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1B" w:rsidRPr="009F5A4C" w:rsidRDefault="00206F61" w:rsidP="00206F61">
      <w:pPr>
        <w:spacing w:line="360" w:lineRule="auto"/>
        <w:jc w:val="center"/>
        <w:rPr>
          <w:rFonts w:asciiTheme="majorBidi" w:hAnsiTheme="majorBidi" w:cstheme="majorBidi"/>
          <w:b/>
          <w:bCs/>
          <w:sz w:val="28"/>
          <w:szCs w:val="28"/>
          <w:lang w:bidi="ar-EG"/>
        </w:rPr>
      </w:pPr>
      <w:proofErr w:type="spellStart"/>
      <w:r>
        <w:rPr>
          <w:rFonts w:asciiTheme="majorBidi" w:hAnsiTheme="majorBidi" w:cstheme="majorBidi"/>
          <w:b/>
          <w:bCs/>
          <w:sz w:val="28"/>
          <w:szCs w:val="28"/>
          <w:lang w:bidi="ar-EG"/>
        </w:rPr>
        <w:t>D</w:t>
      </w:r>
      <w:r w:rsidR="00600A1B" w:rsidRPr="00600A1B">
        <w:rPr>
          <w:rFonts w:asciiTheme="majorBidi" w:hAnsiTheme="majorBidi" w:cstheme="majorBidi"/>
          <w:b/>
          <w:bCs/>
          <w:sz w:val="28"/>
          <w:szCs w:val="28"/>
          <w:lang w:bidi="ar-EG"/>
        </w:rPr>
        <w:t>exmedetomidine</w:t>
      </w:r>
      <w:proofErr w:type="spellEnd"/>
      <w:r w:rsidR="00600A1B" w:rsidRPr="00600A1B">
        <w:rPr>
          <w:rFonts w:asciiTheme="majorBidi" w:hAnsiTheme="majorBidi" w:cstheme="majorBidi"/>
          <w:b/>
          <w:bCs/>
          <w:sz w:val="28"/>
          <w:szCs w:val="28"/>
          <w:lang w:bidi="ar-EG"/>
        </w:rPr>
        <w:t xml:space="preserve"> </w:t>
      </w:r>
      <w:r w:rsidR="00600A1B">
        <w:rPr>
          <w:rFonts w:asciiTheme="majorBidi" w:hAnsiTheme="majorBidi" w:cstheme="majorBidi"/>
          <w:b/>
          <w:bCs/>
          <w:sz w:val="28"/>
          <w:szCs w:val="28"/>
          <w:lang w:bidi="ar-EG"/>
        </w:rPr>
        <w:t>and clonidine</w:t>
      </w:r>
      <w:r w:rsidR="00600A1B" w:rsidRPr="00600A1B">
        <w:rPr>
          <w:rFonts w:asciiTheme="majorBidi" w:hAnsiTheme="majorBidi" w:cstheme="majorBidi"/>
          <w:b/>
          <w:bCs/>
          <w:sz w:val="28"/>
          <w:szCs w:val="28"/>
          <w:lang w:bidi="ar-EG"/>
        </w:rPr>
        <w:t xml:space="preserve"> as </w:t>
      </w:r>
      <w:r>
        <w:rPr>
          <w:rFonts w:asciiTheme="majorBidi" w:hAnsiTheme="majorBidi" w:cstheme="majorBidi"/>
          <w:b/>
          <w:bCs/>
          <w:sz w:val="28"/>
          <w:szCs w:val="28"/>
          <w:lang w:bidi="ar-EG"/>
        </w:rPr>
        <w:t xml:space="preserve">an adjuvant to </w:t>
      </w:r>
      <w:proofErr w:type="spellStart"/>
      <w:r>
        <w:rPr>
          <w:rFonts w:asciiTheme="majorBidi" w:hAnsiTheme="majorBidi" w:cstheme="majorBidi"/>
          <w:b/>
          <w:bCs/>
          <w:sz w:val="28"/>
          <w:szCs w:val="28"/>
          <w:lang w:bidi="ar-EG"/>
        </w:rPr>
        <w:t>levobupivacaine</w:t>
      </w:r>
      <w:proofErr w:type="spellEnd"/>
      <w:r w:rsidR="00600A1B" w:rsidRPr="00600A1B">
        <w:rPr>
          <w:rFonts w:asciiTheme="majorBidi" w:hAnsiTheme="majorBidi" w:cstheme="majorBidi"/>
          <w:b/>
          <w:bCs/>
          <w:sz w:val="28"/>
          <w:szCs w:val="28"/>
          <w:lang w:bidi="ar-EG"/>
        </w:rPr>
        <w:t xml:space="preserve"> in </w:t>
      </w:r>
      <w:r>
        <w:rPr>
          <w:rFonts w:asciiTheme="majorBidi" w:hAnsiTheme="majorBidi" w:cstheme="majorBidi"/>
          <w:b/>
          <w:bCs/>
          <w:sz w:val="28"/>
          <w:szCs w:val="28"/>
          <w:lang w:bidi="ar-EG"/>
        </w:rPr>
        <w:t>u</w:t>
      </w:r>
      <w:r w:rsidRPr="00206F61">
        <w:rPr>
          <w:rFonts w:asciiTheme="majorBidi" w:hAnsiTheme="majorBidi" w:cstheme="majorBidi"/>
          <w:b/>
          <w:bCs/>
          <w:sz w:val="28"/>
          <w:szCs w:val="28"/>
          <w:lang w:bidi="ar-EG"/>
        </w:rPr>
        <w:t>ltrasound guided sciatic nerve block</w:t>
      </w:r>
      <w:r w:rsidR="00600A1B" w:rsidRPr="00600A1B">
        <w:rPr>
          <w:rFonts w:asciiTheme="majorBidi" w:hAnsiTheme="majorBidi" w:cstheme="majorBidi"/>
          <w:b/>
          <w:bCs/>
          <w:sz w:val="28"/>
          <w:szCs w:val="28"/>
          <w:lang w:bidi="ar-EG"/>
        </w:rPr>
        <w:t xml:space="preserve">: A </w:t>
      </w:r>
      <w:r w:rsidRPr="00600A1B">
        <w:rPr>
          <w:rFonts w:asciiTheme="majorBidi" w:hAnsiTheme="majorBidi" w:cstheme="majorBidi"/>
          <w:b/>
          <w:bCs/>
          <w:sz w:val="28"/>
          <w:szCs w:val="28"/>
          <w:lang w:bidi="ar-EG"/>
        </w:rPr>
        <w:t>randomized</w:t>
      </w:r>
      <w:r>
        <w:rPr>
          <w:rFonts w:asciiTheme="majorBidi" w:hAnsiTheme="majorBidi" w:cstheme="majorBidi"/>
          <w:b/>
          <w:bCs/>
          <w:sz w:val="28"/>
          <w:szCs w:val="28"/>
          <w:lang w:bidi="ar-EG"/>
        </w:rPr>
        <w:t>, con</w:t>
      </w:r>
      <w:r w:rsidR="00B2144A">
        <w:rPr>
          <w:rFonts w:asciiTheme="majorBidi" w:hAnsiTheme="majorBidi" w:cstheme="majorBidi"/>
          <w:b/>
          <w:bCs/>
          <w:sz w:val="28"/>
          <w:szCs w:val="28"/>
          <w:lang w:bidi="ar-EG"/>
        </w:rPr>
        <w:t>trolled trial</w:t>
      </w:r>
    </w:p>
    <w:p w:rsidR="00FD5557" w:rsidRPr="009F5A4C" w:rsidRDefault="00FD5557" w:rsidP="009F5A4C">
      <w:pPr>
        <w:spacing w:line="360" w:lineRule="auto"/>
        <w:rPr>
          <w:rFonts w:asciiTheme="majorBidi" w:hAnsiTheme="majorBidi" w:cstheme="majorBidi"/>
          <w:sz w:val="28"/>
          <w:szCs w:val="28"/>
          <w:u w:val="single"/>
          <w:lang w:bidi="ar-EG"/>
        </w:rPr>
      </w:pPr>
      <w:r w:rsidRPr="009F5A4C">
        <w:rPr>
          <w:rFonts w:asciiTheme="majorBidi" w:hAnsiTheme="majorBidi" w:cstheme="majorBidi"/>
          <w:b/>
          <w:bCs/>
          <w:sz w:val="28"/>
          <w:szCs w:val="28"/>
          <w:u w:val="single"/>
          <w:lang w:bidi="ar-EG"/>
        </w:rPr>
        <w:t>Abstract:</w:t>
      </w:r>
    </w:p>
    <w:p w:rsidR="00FD5557" w:rsidRPr="009F5A4C" w:rsidRDefault="00FD5557" w:rsidP="009F5A4C">
      <w:pPr>
        <w:spacing w:line="360" w:lineRule="auto"/>
        <w:rPr>
          <w:rFonts w:asciiTheme="majorBidi" w:hAnsiTheme="majorBidi" w:cstheme="majorBidi"/>
          <w:sz w:val="28"/>
          <w:szCs w:val="28"/>
          <w:lang w:bidi="ar-EG"/>
        </w:rPr>
      </w:pPr>
      <w:r w:rsidRPr="009F5A4C">
        <w:rPr>
          <w:rFonts w:asciiTheme="majorBidi" w:hAnsiTheme="majorBidi" w:cstheme="majorBidi"/>
          <w:b/>
          <w:bCs/>
          <w:sz w:val="28"/>
          <w:szCs w:val="28"/>
          <w:lang w:bidi="ar-EG"/>
        </w:rPr>
        <w:t>Background and objectives:</w:t>
      </w:r>
      <w:r w:rsidR="003511F5" w:rsidRPr="009F5A4C">
        <w:rPr>
          <w:rFonts w:asciiTheme="majorBidi" w:hAnsiTheme="majorBidi" w:cstheme="majorBidi"/>
          <w:sz w:val="28"/>
          <w:szCs w:val="28"/>
          <w:lang w:bidi="ar-EG"/>
        </w:rPr>
        <w:t xml:space="preserve"> this </w:t>
      </w:r>
      <w:r w:rsidRPr="009F5A4C">
        <w:rPr>
          <w:rFonts w:asciiTheme="majorBidi" w:hAnsiTheme="majorBidi" w:cstheme="majorBidi"/>
          <w:sz w:val="28"/>
          <w:szCs w:val="28"/>
          <w:lang w:bidi="ar-EG"/>
        </w:rPr>
        <w:t>study was done to evaluate the</w:t>
      </w:r>
      <w:r w:rsidR="00514168" w:rsidRPr="009F5A4C">
        <w:rPr>
          <w:rFonts w:asciiTheme="majorBidi" w:hAnsiTheme="majorBidi" w:cstheme="majorBidi"/>
          <w:sz w:val="28"/>
          <w:szCs w:val="28"/>
          <w:lang w:bidi="ar-EG"/>
        </w:rPr>
        <w:t xml:space="preserve"> effect of adding </w:t>
      </w:r>
      <w:proofErr w:type="spellStart"/>
      <w:r w:rsidR="00514168" w:rsidRPr="009F5A4C">
        <w:rPr>
          <w:rFonts w:asciiTheme="majorBidi" w:hAnsiTheme="majorBidi" w:cstheme="majorBidi"/>
          <w:sz w:val="28"/>
          <w:szCs w:val="28"/>
          <w:lang w:bidi="ar-EG"/>
        </w:rPr>
        <w:t>dexmedetomidine</w:t>
      </w:r>
      <w:proofErr w:type="spellEnd"/>
      <w:r w:rsidR="00514168" w:rsidRPr="009F5A4C">
        <w:rPr>
          <w:rFonts w:asciiTheme="majorBidi" w:hAnsiTheme="majorBidi" w:cstheme="majorBidi"/>
          <w:sz w:val="28"/>
          <w:szCs w:val="28"/>
          <w:lang w:bidi="ar-EG"/>
        </w:rPr>
        <w:t xml:space="preserve"> and clonidine 1µ/kg to </w:t>
      </w:r>
      <w:proofErr w:type="spellStart"/>
      <w:r w:rsidR="00514168" w:rsidRPr="009F5A4C">
        <w:rPr>
          <w:rFonts w:asciiTheme="majorBidi" w:hAnsiTheme="majorBidi" w:cstheme="majorBidi"/>
          <w:sz w:val="28"/>
          <w:szCs w:val="28"/>
          <w:lang w:bidi="ar-EG"/>
        </w:rPr>
        <w:t>levobupivacaine</w:t>
      </w:r>
      <w:proofErr w:type="spellEnd"/>
      <w:r w:rsidR="00514168" w:rsidRPr="009F5A4C">
        <w:rPr>
          <w:rFonts w:asciiTheme="majorBidi" w:hAnsiTheme="majorBidi" w:cstheme="majorBidi"/>
          <w:sz w:val="28"/>
          <w:szCs w:val="28"/>
          <w:lang w:bidi="ar-EG"/>
        </w:rPr>
        <w:t xml:space="preserve"> 0.5% </w:t>
      </w:r>
      <w:r w:rsidR="008546B3" w:rsidRPr="009F5A4C">
        <w:rPr>
          <w:rFonts w:asciiTheme="majorBidi" w:hAnsiTheme="majorBidi" w:cstheme="majorBidi"/>
          <w:sz w:val="28"/>
          <w:szCs w:val="28"/>
          <w:lang w:bidi="ar-EG"/>
        </w:rPr>
        <w:t xml:space="preserve">with </w:t>
      </w:r>
      <w:r w:rsidRPr="009F5A4C">
        <w:rPr>
          <w:rFonts w:asciiTheme="majorBidi" w:hAnsiTheme="majorBidi" w:cstheme="majorBidi"/>
          <w:sz w:val="28"/>
          <w:szCs w:val="28"/>
          <w:lang w:bidi="ar-EG"/>
        </w:rPr>
        <w:t xml:space="preserve">the sciatic nerve </w:t>
      </w:r>
      <w:r w:rsidR="00DB4D5E" w:rsidRPr="009F5A4C">
        <w:rPr>
          <w:rFonts w:asciiTheme="majorBidi" w:hAnsiTheme="majorBidi" w:cstheme="majorBidi"/>
          <w:sz w:val="28"/>
          <w:szCs w:val="28"/>
          <w:lang w:bidi="ar-EG"/>
        </w:rPr>
        <w:t>block</w:t>
      </w:r>
      <w:r w:rsidR="00514168" w:rsidRPr="009F5A4C">
        <w:rPr>
          <w:rFonts w:asciiTheme="majorBidi" w:hAnsiTheme="majorBidi" w:cstheme="majorBidi"/>
          <w:sz w:val="28"/>
          <w:szCs w:val="28"/>
          <w:lang w:bidi="ar-EG"/>
        </w:rPr>
        <w:t>.</w:t>
      </w:r>
    </w:p>
    <w:p w:rsidR="007D682A" w:rsidRPr="00A52A8B" w:rsidRDefault="00297267" w:rsidP="00A52A8B">
      <w:pPr>
        <w:spacing w:line="360" w:lineRule="auto"/>
        <w:rPr>
          <w:rFonts w:asciiTheme="majorBidi" w:hAnsiTheme="majorBidi" w:cstheme="majorBidi"/>
          <w:sz w:val="28"/>
          <w:szCs w:val="28"/>
          <w:lang w:bidi="ar-EG"/>
        </w:rPr>
      </w:pPr>
      <w:r>
        <w:rPr>
          <w:rFonts w:asciiTheme="majorBidi" w:hAnsiTheme="majorBidi" w:cstheme="majorBidi"/>
          <w:b/>
          <w:bCs/>
          <w:sz w:val="28"/>
          <w:szCs w:val="28"/>
          <w:lang w:bidi="ar-EG"/>
        </w:rPr>
        <w:t>Patients and m</w:t>
      </w:r>
      <w:r w:rsidR="00FD5557" w:rsidRPr="009F5A4C">
        <w:rPr>
          <w:rFonts w:asciiTheme="majorBidi" w:hAnsiTheme="majorBidi" w:cstheme="majorBidi"/>
          <w:b/>
          <w:bCs/>
          <w:sz w:val="28"/>
          <w:szCs w:val="28"/>
          <w:lang w:bidi="ar-EG"/>
        </w:rPr>
        <w:t>ethods:</w:t>
      </w:r>
      <w:r w:rsidR="00FD5557" w:rsidRPr="009F5A4C">
        <w:rPr>
          <w:rFonts w:asciiTheme="majorBidi" w:hAnsiTheme="majorBidi" w:cstheme="majorBidi"/>
          <w:sz w:val="28"/>
          <w:szCs w:val="28"/>
        </w:rPr>
        <w:t xml:space="preserve"> </w:t>
      </w:r>
      <w:r w:rsidR="001C3FC4">
        <w:rPr>
          <w:rFonts w:asciiTheme="majorBidi" w:hAnsiTheme="majorBidi" w:cstheme="majorBidi"/>
          <w:sz w:val="28"/>
          <w:szCs w:val="28"/>
        </w:rPr>
        <w:t>Sixty patients scheduled for</w:t>
      </w:r>
      <w:r w:rsidR="00FD5557" w:rsidRPr="009F5A4C">
        <w:rPr>
          <w:rFonts w:asciiTheme="majorBidi" w:hAnsiTheme="majorBidi" w:cstheme="majorBidi"/>
          <w:sz w:val="28"/>
          <w:szCs w:val="28"/>
        </w:rPr>
        <w:t xml:space="preserve"> elective lower limb surgery were random</w:t>
      </w:r>
      <w:r w:rsidR="009F5A4C">
        <w:rPr>
          <w:rFonts w:asciiTheme="majorBidi" w:hAnsiTheme="majorBidi" w:cstheme="majorBidi"/>
          <w:sz w:val="28"/>
          <w:szCs w:val="28"/>
        </w:rPr>
        <w:t xml:space="preserve">ly allocated </w:t>
      </w:r>
      <w:r w:rsidR="00FD5557" w:rsidRPr="009F5A4C">
        <w:rPr>
          <w:rFonts w:asciiTheme="majorBidi" w:hAnsiTheme="majorBidi" w:cstheme="majorBidi"/>
          <w:sz w:val="28"/>
          <w:szCs w:val="28"/>
        </w:rPr>
        <w:t xml:space="preserve">into </w:t>
      </w:r>
      <w:r w:rsidR="00514168" w:rsidRPr="009F5A4C">
        <w:rPr>
          <w:rFonts w:asciiTheme="majorBidi" w:hAnsiTheme="majorBidi" w:cstheme="majorBidi"/>
          <w:sz w:val="28"/>
          <w:szCs w:val="28"/>
        </w:rPr>
        <w:t>3</w:t>
      </w:r>
      <w:r w:rsidR="00FD5557" w:rsidRPr="009F5A4C">
        <w:rPr>
          <w:rFonts w:asciiTheme="majorBidi" w:hAnsiTheme="majorBidi" w:cstheme="majorBidi"/>
          <w:sz w:val="28"/>
          <w:szCs w:val="28"/>
        </w:rPr>
        <w:t xml:space="preserve"> groups</w:t>
      </w:r>
      <w:r w:rsidR="00FD5557" w:rsidRPr="009F5A4C">
        <w:rPr>
          <w:rFonts w:asciiTheme="majorBidi" w:hAnsiTheme="majorBidi" w:cstheme="majorBidi"/>
          <w:sz w:val="28"/>
          <w:szCs w:val="28"/>
          <w:lang w:bidi="ar-EG"/>
        </w:rPr>
        <w:t xml:space="preserve"> to receive </w:t>
      </w:r>
      <w:r w:rsidR="007D682A">
        <w:rPr>
          <w:rFonts w:asciiTheme="majorBidi" w:hAnsiTheme="majorBidi" w:cstheme="majorBidi"/>
          <w:sz w:val="28"/>
          <w:szCs w:val="28"/>
          <w:lang w:bidi="ar-EG"/>
        </w:rPr>
        <w:t xml:space="preserve">ultrasound guided </w:t>
      </w:r>
      <w:r w:rsidR="001C3FC4" w:rsidRPr="009F5A4C">
        <w:rPr>
          <w:rFonts w:asciiTheme="majorBidi" w:hAnsiTheme="majorBidi" w:cstheme="majorBidi"/>
          <w:sz w:val="28"/>
          <w:szCs w:val="28"/>
          <w:lang w:bidi="ar-EG"/>
        </w:rPr>
        <w:t>sciatic nerve</w:t>
      </w:r>
      <w:r w:rsidR="007D682A">
        <w:rPr>
          <w:rFonts w:asciiTheme="majorBidi" w:hAnsiTheme="majorBidi" w:cstheme="majorBidi"/>
          <w:sz w:val="28"/>
          <w:szCs w:val="28"/>
          <w:lang w:bidi="ar-EG"/>
        </w:rPr>
        <w:t xml:space="preserve"> block with ultrasound guided</w:t>
      </w:r>
      <w:r w:rsidR="00FD5557" w:rsidRPr="009F5A4C">
        <w:rPr>
          <w:rFonts w:asciiTheme="majorBidi" w:hAnsiTheme="majorBidi" w:cstheme="majorBidi"/>
          <w:sz w:val="28"/>
          <w:szCs w:val="28"/>
          <w:lang w:bidi="ar-EG"/>
        </w:rPr>
        <w:t xml:space="preserve"> </w:t>
      </w:r>
      <w:r w:rsidR="001C3FC4" w:rsidRPr="009F5A4C">
        <w:rPr>
          <w:rFonts w:asciiTheme="majorBidi" w:hAnsiTheme="majorBidi" w:cstheme="majorBidi"/>
          <w:sz w:val="28"/>
          <w:szCs w:val="28"/>
          <w:lang w:bidi="ar-EG"/>
        </w:rPr>
        <w:t>femoral nerve</w:t>
      </w:r>
      <w:r w:rsidR="007D682A">
        <w:rPr>
          <w:rFonts w:asciiTheme="majorBidi" w:hAnsiTheme="majorBidi" w:cstheme="majorBidi"/>
          <w:sz w:val="28"/>
          <w:szCs w:val="28"/>
          <w:lang w:bidi="ar-EG"/>
        </w:rPr>
        <w:t xml:space="preserve"> block to </w:t>
      </w:r>
      <w:proofErr w:type="gramStart"/>
      <w:r w:rsidR="007D682A">
        <w:rPr>
          <w:rFonts w:asciiTheme="majorBidi" w:hAnsiTheme="majorBidi" w:cstheme="majorBidi"/>
          <w:sz w:val="28"/>
          <w:szCs w:val="28"/>
          <w:lang w:bidi="ar-EG"/>
        </w:rPr>
        <w:t>avoid</w:t>
      </w:r>
      <w:proofErr w:type="gramEnd"/>
      <w:r w:rsidR="009F5A4C">
        <w:rPr>
          <w:rFonts w:asciiTheme="majorBidi" w:hAnsiTheme="majorBidi" w:cstheme="majorBidi"/>
          <w:sz w:val="28"/>
          <w:szCs w:val="28"/>
          <w:lang w:bidi="ar-EG"/>
        </w:rPr>
        <w:t xml:space="preserve"> </w:t>
      </w:r>
      <w:r w:rsidR="001C3FC4">
        <w:rPr>
          <w:rFonts w:asciiTheme="majorBidi" w:hAnsiTheme="majorBidi" w:cstheme="majorBidi"/>
          <w:sz w:val="28"/>
          <w:szCs w:val="28"/>
          <w:lang w:bidi="ar-EG"/>
        </w:rPr>
        <w:t>tourniquet pain</w:t>
      </w:r>
      <w:r w:rsidR="007D682A">
        <w:rPr>
          <w:rFonts w:asciiTheme="majorBidi" w:hAnsiTheme="majorBidi" w:cstheme="majorBidi"/>
          <w:sz w:val="28"/>
          <w:szCs w:val="28"/>
          <w:lang w:bidi="ar-EG"/>
        </w:rPr>
        <w:t xml:space="preserve"> as follows: </w:t>
      </w:r>
      <w:r w:rsidR="007D682A">
        <w:rPr>
          <w:rFonts w:asciiTheme="majorBidi" w:hAnsiTheme="majorBidi" w:cstheme="majorBidi"/>
          <w:b/>
          <w:bCs/>
          <w:kern w:val="3"/>
          <w:sz w:val="28"/>
          <w:szCs w:val="28"/>
          <w:lang w:eastAsia="zh-CN" w:bidi="ar-EG"/>
        </w:rPr>
        <w:t xml:space="preserve">Group L </w:t>
      </w:r>
      <w:r w:rsidR="007D682A">
        <w:rPr>
          <w:rFonts w:asciiTheme="majorBidi" w:hAnsiTheme="majorBidi" w:cstheme="majorBidi"/>
          <w:kern w:val="3"/>
          <w:sz w:val="28"/>
          <w:szCs w:val="28"/>
          <w:lang w:eastAsia="zh-CN" w:bidi="ar-EG"/>
        </w:rPr>
        <w:t>received</w:t>
      </w:r>
      <w:r w:rsidR="001C3FC4">
        <w:rPr>
          <w:rFonts w:asciiTheme="majorBidi" w:hAnsiTheme="majorBidi" w:cstheme="majorBidi"/>
          <w:kern w:val="3"/>
          <w:sz w:val="28"/>
          <w:szCs w:val="28"/>
          <w:lang w:eastAsia="zh-CN" w:bidi="ar-EG"/>
        </w:rPr>
        <w:t xml:space="preserve"> 20 ml </w:t>
      </w:r>
      <w:proofErr w:type="spellStart"/>
      <w:r w:rsidR="007D682A">
        <w:rPr>
          <w:rFonts w:asciiTheme="majorBidi" w:hAnsiTheme="majorBidi" w:cstheme="majorBidi"/>
          <w:kern w:val="3"/>
          <w:sz w:val="28"/>
          <w:szCs w:val="28"/>
          <w:lang w:eastAsia="zh-CN" w:bidi="ar-EG"/>
        </w:rPr>
        <w:t>levobupivacaine</w:t>
      </w:r>
      <w:proofErr w:type="spellEnd"/>
      <w:r w:rsidR="007D682A">
        <w:rPr>
          <w:rFonts w:asciiTheme="majorBidi" w:hAnsiTheme="majorBidi" w:cstheme="majorBidi"/>
          <w:kern w:val="3"/>
          <w:sz w:val="28"/>
          <w:szCs w:val="28"/>
          <w:lang w:eastAsia="zh-CN" w:bidi="ar-EG"/>
        </w:rPr>
        <w:t xml:space="preserve"> 0.5% for sciatic nerve block and</w:t>
      </w:r>
      <w:r w:rsidR="001C3FC4" w:rsidRPr="009F5A4C">
        <w:rPr>
          <w:rFonts w:asciiTheme="majorBidi" w:hAnsiTheme="majorBidi" w:cstheme="majorBidi"/>
          <w:kern w:val="3"/>
          <w:sz w:val="28"/>
          <w:szCs w:val="28"/>
          <w:lang w:eastAsia="zh-CN" w:bidi="ar-EG"/>
        </w:rPr>
        <w:t xml:space="preserve"> 20 ml </w:t>
      </w:r>
      <w:proofErr w:type="spellStart"/>
      <w:r w:rsidR="001C3FC4" w:rsidRPr="009F5A4C">
        <w:rPr>
          <w:rFonts w:asciiTheme="majorBidi" w:hAnsiTheme="majorBidi" w:cstheme="majorBidi"/>
          <w:kern w:val="3"/>
          <w:sz w:val="28"/>
          <w:szCs w:val="28"/>
          <w:lang w:eastAsia="zh-CN" w:bidi="ar-EG"/>
        </w:rPr>
        <w:t>levobupivacaine</w:t>
      </w:r>
      <w:proofErr w:type="spellEnd"/>
      <w:r w:rsidR="001C3FC4" w:rsidRPr="009F5A4C">
        <w:rPr>
          <w:rFonts w:asciiTheme="majorBidi" w:hAnsiTheme="majorBidi" w:cstheme="majorBidi"/>
          <w:kern w:val="3"/>
          <w:sz w:val="28"/>
          <w:szCs w:val="28"/>
          <w:lang w:eastAsia="zh-CN" w:bidi="ar-EG"/>
        </w:rPr>
        <w:t xml:space="preserve"> 0.5%</w:t>
      </w:r>
      <w:r w:rsidR="007D682A">
        <w:rPr>
          <w:rFonts w:asciiTheme="majorBidi" w:eastAsia="SimSun" w:hAnsiTheme="majorBidi" w:cstheme="majorBidi"/>
          <w:kern w:val="3"/>
          <w:sz w:val="28"/>
          <w:szCs w:val="28"/>
          <w:lang w:eastAsia="zh-CN" w:bidi="ar-EG"/>
        </w:rPr>
        <w:t xml:space="preserve"> for </w:t>
      </w:r>
      <w:r w:rsidR="007D682A" w:rsidRPr="009F5A4C">
        <w:rPr>
          <w:rFonts w:asciiTheme="majorBidi" w:hAnsiTheme="majorBidi" w:cstheme="majorBidi"/>
          <w:kern w:val="3"/>
          <w:sz w:val="28"/>
          <w:szCs w:val="28"/>
          <w:lang w:eastAsia="zh-CN" w:bidi="ar-EG"/>
        </w:rPr>
        <w:t>femoral nerve block</w:t>
      </w:r>
      <w:r w:rsidR="007D682A">
        <w:rPr>
          <w:rFonts w:asciiTheme="majorBidi" w:hAnsiTheme="majorBidi" w:cstheme="majorBidi"/>
          <w:kern w:val="3"/>
          <w:sz w:val="28"/>
          <w:szCs w:val="28"/>
          <w:lang w:eastAsia="zh-CN" w:bidi="ar-EG"/>
        </w:rPr>
        <w:t>.</w:t>
      </w:r>
      <w:r w:rsidR="007D682A">
        <w:rPr>
          <w:rFonts w:asciiTheme="majorBidi" w:hAnsiTheme="majorBidi" w:cstheme="majorBidi"/>
          <w:sz w:val="28"/>
          <w:szCs w:val="28"/>
          <w:lang w:bidi="ar-EG"/>
        </w:rPr>
        <w:t xml:space="preserve"> </w:t>
      </w:r>
      <w:r w:rsidR="007D682A">
        <w:rPr>
          <w:rFonts w:asciiTheme="majorBidi" w:hAnsiTheme="majorBidi" w:cstheme="majorBidi"/>
          <w:b/>
          <w:bCs/>
          <w:kern w:val="3"/>
          <w:sz w:val="28"/>
          <w:szCs w:val="28"/>
          <w:lang w:eastAsia="zh-CN" w:bidi="ar-EG"/>
        </w:rPr>
        <w:t xml:space="preserve">Group LD </w:t>
      </w:r>
      <w:r w:rsidR="007D682A">
        <w:rPr>
          <w:rFonts w:asciiTheme="majorBidi" w:hAnsiTheme="majorBidi" w:cstheme="majorBidi"/>
          <w:kern w:val="3"/>
          <w:sz w:val="28"/>
          <w:szCs w:val="28"/>
          <w:lang w:eastAsia="zh-CN" w:bidi="ar-EG"/>
        </w:rPr>
        <w:t>received</w:t>
      </w:r>
      <w:r w:rsidR="001C3FC4">
        <w:rPr>
          <w:rFonts w:asciiTheme="majorBidi" w:hAnsiTheme="majorBidi" w:cstheme="majorBidi"/>
          <w:kern w:val="3"/>
          <w:sz w:val="28"/>
          <w:szCs w:val="28"/>
          <w:lang w:eastAsia="zh-CN" w:bidi="ar-EG"/>
        </w:rPr>
        <w:t xml:space="preserve"> 20 ml </w:t>
      </w:r>
      <w:proofErr w:type="spellStart"/>
      <w:r w:rsidR="001C3FC4" w:rsidRPr="009F5A4C">
        <w:rPr>
          <w:rFonts w:asciiTheme="majorBidi" w:hAnsiTheme="majorBidi" w:cstheme="majorBidi"/>
          <w:kern w:val="3"/>
          <w:sz w:val="28"/>
          <w:szCs w:val="28"/>
          <w:lang w:eastAsia="zh-CN" w:bidi="ar-EG"/>
        </w:rPr>
        <w:t>levobupivacaine</w:t>
      </w:r>
      <w:proofErr w:type="spellEnd"/>
      <w:r w:rsidR="001C3FC4" w:rsidRPr="009F5A4C">
        <w:rPr>
          <w:rFonts w:asciiTheme="majorBidi" w:hAnsiTheme="majorBidi" w:cstheme="majorBidi"/>
          <w:kern w:val="3"/>
          <w:sz w:val="28"/>
          <w:szCs w:val="28"/>
          <w:lang w:eastAsia="zh-CN" w:bidi="ar-EG"/>
        </w:rPr>
        <w:t xml:space="preserve"> 0.5</w:t>
      </w:r>
      <w:r w:rsidR="007D682A" w:rsidRPr="009F5A4C">
        <w:rPr>
          <w:rFonts w:asciiTheme="majorBidi" w:hAnsiTheme="majorBidi" w:cstheme="majorBidi"/>
          <w:kern w:val="3"/>
          <w:sz w:val="28"/>
          <w:szCs w:val="28"/>
          <w:lang w:eastAsia="zh-CN" w:bidi="ar-EG"/>
        </w:rPr>
        <w:t>% PLUS</w:t>
      </w:r>
      <w:r w:rsidR="007D682A">
        <w:rPr>
          <w:rFonts w:asciiTheme="majorBidi" w:hAnsiTheme="majorBidi" w:cstheme="majorBidi"/>
          <w:kern w:val="3"/>
          <w:sz w:val="28"/>
          <w:szCs w:val="28"/>
          <w:lang w:eastAsia="zh-CN" w:bidi="ar-EG"/>
        </w:rPr>
        <w:t xml:space="preserve"> </w:t>
      </w:r>
      <w:proofErr w:type="spellStart"/>
      <w:r w:rsidR="007D682A">
        <w:rPr>
          <w:rFonts w:asciiTheme="majorBidi" w:hAnsiTheme="majorBidi" w:cstheme="majorBidi"/>
          <w:kern w:val="3"/>
          <w:sz w:val="28"/>
          <w:szCs w:val="28"/>
          <w:lang w:eastAsia="zh-CN" w:bidi="ar-EG"/>
        </w:rPr>
        <w:t>dexmedetomidine</w:t>
      </w:r>
      <w:proofErr w:type="spellEnd"/>
      <w:r w:rsidR="007D682A">
        <w:rPr>
          <w:rFonts w:asciiTheme="majorBidi" w:hAnsiTheme="majorBidi" w:cstheme="majorBidi"/>
          <w:kern w:val="3"/>
          <w:sz w:val="28"/>
          <w:szCs w:val="28"/>
          <w:lang w:eastAsia="zh-CN" w:bidi="ar-EG"/>
        </w:rPr>
        <w:t xml:space="preserve"> 1µ/kg for sciatic nerve block and</w:t>
      </w:r>
      <w:r w:rsidR="001C3FC4">
        <w:rPr>
          <w:rFonts w:asciiTheme="majorBidi" w:hAnsiTheme="majorBidi" w:cstheme="majorBidi"/>
          <w:kern w:val="3"/>
          <w:sz w:val="28"/>
          <w:szCs w:val="28"/>
          <w:lang w:eastAsia="zh-CN" w:bidi="ar-EG"/>
        </w:rPr>
        <w:t xml:space="preserve"> 20 ml </w:t>
      </w:r>
      <w:proofErr w:type="spellStart"/>
      <w:r w:rsidR="001C3FC4" w:rsidRPr="009F5A4C">
        <w:rPr>
          <w:rFonts w:asciiTheme="majorBidi" w:hAnsiTheme="majorBidi" w:cstheme="majorBidi"/>
          <w:kern w:val="3"/>
          <w:sz w:val="28"/>
          <w:szCs w:val="28"/>
          <w:lang w:eastAsia="zh-CN" w:bidi="ar-EG"/>
        </w:rPr>
        <w:t>levobupivacaine</w:t>
      </w:r>
      <w:proofErr w:type="spellEnd"/>
      <w:r w:rsidR="001C3FC4" w:rsidRPr="009F5A4C">
        <w:rPr>
          <w:rFonts w:asciiTheme="majorBidi" w:hAnsiTheme="majorBidi" w:cstheme="majorBidi"/>
          <w:kern w:val="3"/>
          <w:sz w:val="28"/>
          <w:szCs w:val="28"/>
          <w:lang w:eastAsia="zh-CN" w:bidi="ar-EG"/>
        </w:rPr>
        <w:t xml:space="preserve"> </w:t>
      </w:r>
      <w:r w:rsidR="007D682A">
        <w:rPr>
          <w:rFonts w:asciiTheme="majorBidi" w:hAnsiTheme="majorBidi" w:cstheme="majorBidi"/>
          <w:kern w:val="3"/>
          <w:sz w:val="28"/>
          <w:szCs w:val="28"/>
          <w:lang w:eastAsia="zh-CN" w:bidi="ar-EG"/>
        </w:rPr>
        <w:t xml:space="preserve">0.5% PLUS </w:t>
      </w:r>
      <w:proofErr w:type="spellStart"/>
      <w:r w:rsidR="007D682A">
        <w:rPr>
          <w:rFonts w:asciiTheme="majorBidi" w:hAnsiTheme="majorBidi" w:cstheme="majorBidi"/>
          <w:kern w:val="3"/>
          <w:sz w:val="28"/>
          <w:szCs w:val="28"/>
          <w:lang w:eastAsia="zh-CN" w:bidi="ar-EG"/>
        </w:rPr>
        <w:t>dexmedetomidine</w:t>
      </w:r>
      <w:proofErr w:type="spellEnd"/>
      <w:r w:rsidR="007D682A">
        <w:rPr>
          <w:rFonts w:asciiTheme="majorBidi" w:hAnsiTheme="majorBidi" w:cstheme="majorBidi"/>
          <w:kern w:val="3"/>
          <w:sz w:val="28"/>
          <w:szCs w:val="28"/>
          <w:lang w:eastAsia="zh-CN" w:bidi="ar-EG"/>
        </w:rPr>
        <w:t xml:space="preserve"> 1µ/kg for </w:t>
      </w:r>
      <w:r w:rsidR="007D682A" w:rsidRPr="009F5A4C">
        <w:rPr>
          <w:rFonts w:asciiTheme="majorBidi" w:hAnsiTheme="majorBidi" w:cstheme="majorBidi"/>
          <w:kern w:val="3"/>
          <w:sz w:val="28"/>
          <w:szCs w:val="28"/>
          <w:lang w:eastAsia="zh-CN" w:bidi="ar-EG"/>
        </w:rPr>
        <w:t>femoral nerve block</w:t>
      </w:r>
      <w:r w:rsidR="007D682A">
        <w:rPr>
          <w:rFonts w:asciiTheme="majorBidi" w:hAnsiTheme="majorBidi" w:cstheme="majorBidi"/>
          <w:kern w:val="3"/>
          <w:sz w:val="28"/>
          <w:szCs w:val="28"/>
          <w:lang w:eastAsia="zh-CN" w:bidi="ar-EG"/>
        </w:rPr>
        <w:t xml:space="preserve"> and </w:t>
      </w:r>
      <w:r w:rsidR="001C3FC4" w:rsidRPr="009F5A4C">
        <w:rPr>
          <w:rFonts w:asciiTheme="majorBidi" w:hAnsiTheme="majorBidi" w:cstheme="majorBidi"/>
          <w:b/>
          <w:bCs/>
          <w:kern w:val="3"/>
          <w:sz w:val="28"/>
          <w:szCs w:val="28"/>
          <w:lang w:eastAsia="zh-CN" w:bidi="ar-EG"/>
        </w:rPr>
        <w:t>Group LC</w:t>
      </w:r>
      <w:r w:rsidR="007D682A">
        <w:rPr>
          <w:rFonts w:asciiTheme="majorBidi" w:hAnsiTheme="majorBidi" w:cstheme="majorBidi"/>
          <w:kern w:val="3"/>
          <w:sz w:val="28"/>
          <w:szCs w:val="28"/>
          <w:lang w:eastAsia="zh-CN" w:bidi="ar-EG"/>
        </w:rPr>
        <w:t xml:space="preserve"> received</w:t>
      </w:r>
      <w:r w:rsidR="001C3FC4" w:rsidRPr="009F5A4C">
        <w:rPr>
          <w:rFonts w:asciiTheme="majorBidi" w:hAnsiTheme="majorBidi" w:cstheme="majorBidi"/>
          <w:kern w:val="3"/>
          <w:sz w:val="28"/>
          <w:szCs w:val="28"/>
          <w:lang w:eastAsia="zh-CN" w:bidi="ar-EG"/>
        </w:rPr>
        <w:t xml:space="preserve"> 20 ml </w:t>
      </w:r>
      <w:proofErr w:type="spellStart"/>
      <w:r w:rsidR="001C3FC4" w:rsidRPr="009F5A4C">
        <w:rPr>
          <w:rFonts w:asciiTheme="majorBidi" w:hAnsiTheme="majorBidi" w:cstheme="majorBidi"/>
          <w:kern w:val="3"/>
          <w:sz w:val="28"/>
          <w:szCs w:val="28"/>
          <w:lang w:eastAsia="zh-CN" w:bidi="ar-EG"/>
        </w:rPr>
        <w:t>levobupivacaine</w:t>
      </w:r>
      <w:proofErr w:type="spellEnd"/>
      <w:r w:rsidR="001C3FC4" w:rsidRPr="009F5A4C">
        <w:rPr>
          <w:rFonts w:asciiTheme="majorBidi" w:hAnsiTheme="majorBidi" w:cstheme="majorBidi"/>
          <w:kern w:val="3"/>
          <w:sz w:val="28"/>
          <w:szCs w:val="28"/>
          <w:lang w:eastAsia="zh-CN" w:bidi="ar-EG"/>
        </w:rPr>
        <w:t xml:space="preserve"> 0.5%  PLUS clonidine</w:t>
      </w:r>
      <w:r w:rsidR="001C3FC4">
        <w:rPr>
          <w:rFonts w:asciiTheme="majorBidi" w:hAnsiTheme="majorBidi" w:cstheme="majorBidi"/>
          <w:kern w:val="3"/>
          <w:sz w:val="28"/>
          <w:szCs w:val="28"/>
          <w:lang w:eastAsia="zh-CN" w:bidi="ar-EG"/>
        </w:rPr>
        <w:t xml:space="preserve"> </w:t>
      </w:r>
      <w:r w:rsidR="001C3FC4" w:rsidRPr="009F5A4C">
        <w:rPr>
          <w:rFonts w:asciiTheme="majorBidi" w:hAnsiTheme="majorBidi" w:cstheme="majorBidi"/>
          <w:kern w:val="3"/>
          <w:sz w:val="28"/>
          <w:szCs w:val="28"/>
          <w:lang w:eastAsia="zh-CN" w:bidi="ar-EG"/>
        </w:rPr>
        <w:t>1µ/kg</w:t>
      </w:r>
      <w:r w:rsidR="007D682A">
        <w:rPr>
          <w:rFonts w:asciiTheme="majorBidi" w:hAnsiTheme="majorBidi" w:cstheme="majorBidi"/>
          <w:kern w:val="3"/>
          <w:sz w:val="28"/>
          <w:szCs w:val="28"/>
          <w:lang w:eastAsia="zh-CN" w:bidi="ar-EG"/>
        </w:rPr>
        <w:t xml:space="preserve"> for sciatic nerve block and</w:t>
      </w:r>
      <w:r w:rsidR="001C3FC4" w:rsidRPr="009F5A4C">
        <w:rPr>
          <w:rFonts w:asciiTheme="majorBidi" w:hAnsiTheme="majorBidi" w:cstheme="majorBidi"/>
          <w:kern w:val="3"/>
          <w:sz w:val="28"/>
          <w:szCs w:val="28"/>
          <w:lang w:eastAsia="zh-CN" w:bidi="ar-EG"/>
        </w:rPr>
        <w:t xml:space="preserve"> 20 ml </w:t>
      </w:r>
      <w:proofErr w:type="spellStart"/>
      <w:r w:rsidR="001C3FC4" w:rsidRPr="009F5A4C">
        <w:rPr>
          <w:rFonts w:asciiTheme="majorBidi" w:hAnsiTheme="majorBidi" w:cstheme="majorBidi"/>
          <w:kern w:val="3"/>
          <w:sz w:val="28"/>
          <w:szCs w:val="28"/>
          <w:lang w:eastAsia="zh-CN" w:bidi="ar-EG"/>
        </w:rPr>
        <w:t>levobupivacaine</w:t>
      </w:r>
      <w:proofErr w:type="spellEnd"/>
      <w:r w:rsidR="001C3FC4" w:rsidRPr="009F5A4C">
        <w:rPr>
          <w:rFonts w:asciiTheme="majorBidi" w:hAnsiTheme="majorBidi" w:cstheme="majorBidi"/>
          <w:kern w:val="3"/>
          <w:sz w:val="28"/>
          <w:szCs w:val="28"/>
          <w:lang w:eastAsia="zh-CN" w:bidi="ar-EG"/>
        </w:rPr>
        <w:t xml:space="preserve"> 0.5% PLUS clonidine</w:t>
      </w:r>
      <w:r w:rsidR="001C3FC4">
        <w:rPr>
          <w:rFonts w:asciiTheme="majorBidi" w:hAnsiTheme="majorBidi" w:cstheme="majorBidi"/>
          <w:kern w:val="3"/>
          <w:sz w:val="28"/>
          <w:szCs w:val="28"/>
          <w:lang w:eastAsia="zh-CN" w:bidi="ar-EG"/>
        </w:rPr>
        <w:t xml:space="preserve"> </w:t>
      </w:r>
      <w:r w:rsidR="007D682A">
        <w:rPr>
          <w:rFonts w:asciiTheme="majorBidi" w:hAnsiTheme="majorBidi" w:cstheme="majorBidi"/>
          <w:kern w:val="3"/>
          <w:sz w:val="28"/>
          <w:szCs w:val="28"/>
          <w:lang w:eastAsia="zh-CN" w:bidi="ar-EG"/>
        </w:rPr>
        <w:t xml:space="preserve">1µ/kg for </w:t>
      </w:r>
      <w:r w:rsidR="007D682A" w:rsidRPr="009F5A4C">
        <w:rPr>
          <w:rFonts w:asciiTheme="majorBidi" w:hAnsiTheme="majorBidi" w:cstheme="majorBidi"/>
          <w:kern w:val="3"/>
          <w:sz w:val="28"/>
          <w:szCs w:val="28"/>
          <w:lang w:eastAsia="zh-CN" w:bidi="ar-EG"/>
        </w:rPr>
        <w:t>femoral nerve block</w:t>
      </w:r>
      <w:r w:rsidR="007D682A">
        <w:rPr>
          <w:rFonts w:asciiTheme="majorBidi" w:hAnsiTheme="majorBidi" w:cstheme="majorBidi"/>
          <w:kern w:val="3"/>
          <w:sz w:val="28"/>
          <w:szCs w:val="28"/>
          <w:lang w:eastAsia="zh-CN" w:bidi="ar-EG"/>
        </w:rPr>
        <w:t>.</w:t>
      </w:r>
      <w:r w:rsidR="00A52A8B">
        <w:rPr>
          <w:rFonts w:asciiTheme="majorBidi" w:hAnsiTheme="majorBidi" w:cstheme="majorBidi"/>
          <w:sz w:val="28"/>
          <w:szCs w:val="28"/>
          <w:lang w:bidi="ar-EG"/>
        </w:rPr>
        <w:t xml:space="preserve"> </w:t>
      </w:r>
      <w:r w:rsidR="00A52A8B">
        <w:rPr>
          <w:rFonts w:asciiTheme="majorBidi" w:hAnsiTheme="majorBidi" w:cstheme="majorBidi"/>
          <w:kern w:val="3"/>
          <w:sz w:val="28"/>
          <w:szCs w:val="28"/>
          <w:lang w:eastAsia="zh-CN" w:bidi="ar-EG"/>
        </w:rPr>
        <w:t>Onset and duration of sensory block,</w:t>
      </w:r>
      <w:r w:rsidR="007D682A">
        <w:rPr>
          <w:rFonts w:asciiTheme="majorBidi" w:hAnsiTheme="majorBidi" w:cstheme="majorBidi"/>
          <w:kern w:val="3"/>
          <w:sz w:val="28"/>
          <w:szCs w:val="28"/>
          <w:lang w:eastAsia="zh-CN" w:bidi="ar-EG"/>
        </w:rPr>
        <w:t xml:space="preserve"> </w:t>
      </w:r>
      <w:r w:rsidR="00A52A8B">
        <w:rPr>
          <w:rFonts w:asciiTheme="majorBidi" w:hAnsiTheme="majorBidi" w:cstheme="majorBidi"/>
          <w:kern w:val="3"/>
          <w:sz w:val="28"/>
          <w:szCs w:val="28"/>
          <w:lang w:eastAsia="zh-CN" w:bidi="ar-EG"/>
        </w:rPr>
        <w:t>o</w:t>
      </w:r>
      <w:r w:rsidR="007D682A" w:rsidRPr="009F5A4C">
        <w:rPr>
          <w:rFonts w:asciiTheme="majorBidi" w:hAnsiTheme="majorBidi" w:cstheme="majorBidi"/>
          <w:kern w:val="3"/>
          <w:sz w:val="28"/>
          <w:szCs w:val="28"/>
          <w:lang w:eastAsia="zh-CN" w:bidi="ar-EG"/>
        </w:rPr>
        <w:t>nset</w:t>
      </w:r>
      <w:r w:rsidR="007D682A">
        <w:rPr>
          <w:rFonts w:asciiTheme="majorBidi" w:hAnsiTheme="majorBidi" w:cstheme="majorBidi"/>
          <w:kern w:val="3"/>
          <w:sz w:val="28"/>
          <w:szCs w:val="28"/>
          <w:lang w:eastAsia="zh-CN" w:bidi="ar-EG"/>
        </w:rPr>
        <w:t xml:space="preserve"> </w:t>
      </w:r>
      <w:r w:rsidR="00A52A8B">
        <w:rPr>
          <w:rFonts w:asciiTheme="majorBidi" w:hAnsiTheme="majorBidi" w:cstheme="majorBidi"/>
          <w:kern w:val="3"/>
          <w:sz w:val="28"/>
          <w:szCs w:val="28"/>
          <w:lang w:eastAsia="zh-CN" w:bidi="ar-EG"/>
        </w:rPr>
        <w:t>and duration of motor block,</w:t>
      </w:r>
      <w:r w:rsidR="007D682A">
        <w:rPr>
          <w:rFonts w:asciiTheme="majorBidi" w:hAnsiTheme="majorBidi" w:cstheme="majorBidi"/>
          <w:kern w:val="3"/>
          <w:sz w:val="28"/>
          <w:szCs w:val="28"/>
          <w:lang w:eastAsia="zh-CN" w:bidi="ar-EG"/>
        </w:rPr>
        <w:t xml:space="preserve"> </w:t>
      </w:r>
      <w:r w:rsidR="007D682A">
        <w:rPr>
          <w:rFonts w:asciiTheme="majorBidi" w:eastAsia="SimSun" w:hAnsiTheme="majorBidi" w:cstheme="majorBidi"/>
          <w:kern w:val="3"/>
          <w:sz w:val="28"/>
          <w:szCs w:val="28"/>
          <w:lang w:eastAsia="zh-CN" w:bidi="ar-EG"/>
        </w:rPr>
        <w:t>hemodynamic parameters</w:t>
      </w:r>
      <w:r w:rsidR="007D682A">
        <w:rPr>
          <w:rFonts w:asciiTheme="majorBidi" w:hAnsiTheme="majorBidi" w:cstheme="majorBidi"/>
          <w:kern w:val="3"/>
          <w:sz w:val="28"/>
          <w:szCs w:val="28"/>
          <w:lang w:eastAsia="zh-CN"/>
        </w:rPr>
        <w:t xml:space="preserve"> and</w:t>
      </w:r>
      <w:r w:rsidR="007D682A" w:rsidRPr="009F5A4C">
        <w:rPr>
          <w:rFonts w:asciiTheme="majorBidi" w:hAnsiTheme="majorBidi" w:cstheme="majorBidi"/>
          <w:kern w:val="3"/>
          <w:sz w:val="28"/>
          <w:szCs w:val="28"/>
          <w:lang w:eastAsia="zh-CN" w:bidi="ar-EG"/>
        </w:rPr>
        <w:t xml:space="preserve"> quality of operative con</w:t>
      </w:r>
      <w:r w:rsidR="007D682A">
        <w:rPr>
          <w:rFonts w:asciiTheme="majorBidi" w:hAnsiTheme="majorBidi" w:cstheme="majorBidi"/>
          <w:kern w:val="3"/>
          <w:sz w:val="28"/>
          <w:szCs w:val="28"/>
          <w:lang w:eastAsia="zh-CN" w:bidi="ar-EG"/>
        </w:rPr>
        <w:t>ditions were assessed</w:t>
      </w:r>
      <w:r w:rsidR="00A52A8B">
        <w:rPr>
          <w:rFonts w:asciiTheme="majorBidi" w:hAnsiTheme="majorBidi" w:cstheme="majorBidi"/>
          <w:kern w:val="3"/>
          <w:sz w:val="28"/>
          <w:szCs w:val="28"/>
          <w:lang w:eastAsia="zh-CN" w:bidi="ar-EG"/>
        </w:rPr>
        <w:t>.</w:t>
      </w:r>
      <w:r w:rsidR="007D682A">
        <w:rPr>
          <w:rFonts w:asciiTheme="majorBidi" w:hAnsiTheme="majorBidi" w:cstheme="majorBidi"/>
          <w:kern w:val="3"/>
          <w:sz w:val="28"/>
          <w:szCs w:val="28"/>
          <w:lang w:eastAsia="zh-CN" w:bidi="ar-EG"/>
        </w:rPr>
        <w:t xml:space="preserve"> </w:t>
      </w:r>
    </w:p>
    <w:p w:rsidR="00FD5557" w:rsidRPr="009F5A4C" w:rsidRDefault="00FD5557" w:rsidP="00A6647E">
      <w:pPr>
        <w:pStyle w:val="Standard"/>
        <w:spacing w:line="360" w:lineRule="auto"/>
        <w:jc w:val="left"/>
        <w:rPr>
          <w:rFonts w:asciiTheme="majorBidi" w:hAnsiTheme="majorBidi" w:cstheme="majorBidi"/>
          <w:sz w:val="28"/>
          <w:szCs w:val="28"/>
        </w:rPr>
      </w:pPr>
      <w:r w:rsidRPr="009F5A4C">
        <w:rPr>
          <w:rFonts w:asciiTheme="majorBidi" w:hAnsiTheme="majorBidi" w:cstheme="majorBidi"/>
          <w:b/>
          <w:bCs/>
          <w:sz w:val="28"/>
          <w:szCs w:val="28"/>
        </w:rPr>
        <w:t>Results:</w:t>
      </w:r>
      <w:r w:rsidRPr="009F5A4C">
        <w:rPr>
          <w:rFonts w:asciiTheme="majorBidi" w:hAnsiTheme="majorBidi" w:cstheme="majorBidi"/>
          <w:sz w:val="28"/>
          <w:szCs w:val="28"/>
        </w:rPr>
        <w:t xml:space="preserve"> </w:t>
      </w:r>
      <w:r w:rsidR="009F5A4C">
        <w:rPr>
          <w:rFonts w:asciiTheme="majorBidi" w:hAnsiTheme="majorBidi" w:cstheme="majorBidi"/>
          <w:sz w:val="28"/>
          <w:szCs w:val="28"/>
        </w:rPr>
        <w:t>O</w:t>
      </w:r>
      <w:r w:rsidRPr="009F5A4C">
        <w:rPr>
          <w:rFonts w:asciiTheme="majorBidi" w:hAnsiTheme="majorBidi" w:cstheme="majorBidi"/>
          <w:sz w:val="28"/>
          <w:szCs w:val="28"/>
        </w:rPr>
        <w:t xml:space="preserve">nset of sensory </w:t>
      </w:r>
      <w:r w:rsidR="008546B3" w:rsidRPr="009F5A4C">
        <w:rPr>
          <w:rFonts w:asciiTheme="majorBidi" w:hAnsiTheme="majorBidi" w:cstheme="majorBidi"/>
          <w:sz w:val="28"/>
          <w:szCs w:val="28"/>
        </w:rPr>
        <w:t xml:space="preserve">and motor </w:t>
      </w:r>
      <w:r w:rsidRPr="009F5A4C">
        <w:rPr>
          <w:rFonts w:asciiTheme="majorBidi" w:hAnsiTheme="majorBidi" w:cstheme="majorBidi"/>
          <w:sz w:val="28"/>
          <w:szCs w:val="28"/>
        </w:rPr>
        <w:t>block in group L</w:t>
      </w:r>
      <w:r w:rsidR="00903FC0">
        <w:rPr>
          <w:rFonts w:asciiTheme="majorBidi" w:hAnsiTheme="majorBidi" w:cstheme="majorBidi"/>
          <w:sz w:val="28"/>
          <w:szCs w:val="28"/>
        </w:rPr>
        <w:t>D</w:t>
      </w:r>
      <w:r w:rsidR="00AC4ACD">
        <w:rPr>
          <w:rFonts w:asciiTheme="majorBidi" w:hAnsiTheme="majorBidi" w:cstheme="majorBidi"/>
          <w:sz w:val="28"/>
          <w:szCs w:val="28"/>
        </w:rPr>
        <w:t xml:space="preserve"> and </w:t>
      </w:r>
      <w:r w:rsidR="00903FC0">
        <w:rPr>
          <w:rFonts w:asciiTheme="majorBidi" w:hAnsiTheme="majorBidi" w:cstheme="majorBidi"/>
          <w:sz w:val="28"/>
          <w:szCs w:val="28"/>
        </w:rPr>
        <w:t>group LC</w:t>
      </w:r>
      <w:r w:rsidR="00CB3A45" w:rsidRPr="009F5A4C">
        <w:rPr>
          <w:rFonts w:asciiTheme="majorBidi" w:hAnsiTheme="majorBidi" w:cstheme="majorBidi"/>
          <w:sz w:val="28"/>
          <w:szCs w:val="28"/>
        </w:rPr>
        <w:t xml:space="preserve"> were significantly faster than </w:t>
      </w:r>
      <w:r w:rsidR="00903FC0">
        <w:rPr>
          <w:rFonts w:asciiTheme="majorBidi" w:hAnsiTheme="majorBidi" w:cstheme="majorBidi"/>
          <w:sz w:val="28"/>
          <w:szCs w:val="28"/>
        </w:rPr>
        <w:t xml:space="preserve">that of </w:t>
      </w:r>
      <w:r w:rsidR="00CB3A45" w:rsidRPr="009F5A4C">
        <w:rPr>
          <w:rFonts w:asciiTheme="majorBidi" w:hAnsiTheme="majorBidi" w:cstheme="majorBidi"/>
          <w:sz w:val="28"/>
          <w:szCs w:val="28"/>
        </w:rPr>
        <w:t xml:space="preserve">group L. </w:t>
      </w:r>
      <w:r w:rsidR="00091761" w:rsidRPr="009F5A4C">
        <w:rPr>
          <w:rFonts w:asciiTheme="majorBidi" w:hAnsiTheme="majorBidi" w:cstheme="majorBidi"/>
          <w:sz w:val="28"/>
          <w:szCs w:val="28"/>
        </w:rPr>
        <w:t>The</w:t>
      </w:r>
      <w:r w:rsidR="00CB3A45" w:rsidRPr="009F5A4C">
        <w:rPr>
          <w:rFonts w:asciiTheme="majorBidi" w:hAnsiTheme="majorBidi" w:cstheme="majorBidi"/>
          <w:sz w:val="28"/>
          <w:szCs w:val="28"/>
        </w:rPr>
        <w:t xml:space="preserve"> duration of sensory and motor block in group LD</w:t>
      </w:r>
      <w:r w:rsidR="00903FC0">
        <w:rPr>
          <w:rFonts w:asciiTheme="majorBidi" w:hAnsiTheme="majorBidi" w:cstheme="majorBidi"/>
          <w:sz w:val="28"/>
          <w:szCs w:val="28"/>
        </w:rPr>
        <w:t xml:space="preserve"> and</w:t>
      </w:r>
      <w:r w:rsidR="00A11B3E">
        <w:rPr>
          <w:rFonts w:asciiTheme="majorBidi" w:hAnsiTheme="majorBidi" w:cstheme="majorBidi"/>
          <w:sz w:val="28"/>
          <w:szCs w:val="28"/>
        </w:rPr>
        <w:t xml:space="preserve"> </w:t>
      </w:r>
      <w:r w:rsidR="004974BD" w:rsidRPr="009F5A4C">
        <w:rPr>
          <w:rFonts w:asciiTheme="majorBidi" w:hAnsiTheme="majorBidi" w:cstheme="majorBidi"/>
          <w:sz w:val="28"/>
          <w:szCs w:val="28"/>
        </w:rPr>
        <w:t>group</w:t>
      </w:r>
      <w:r w:rsidR="00903FC0">
        <w:rPr>
          <w:rFonts w:asciiTheme="majorBidi" w:hAnsiTheme="majorBidi" w:cstheme="majorBidi"/>
          <w:sz w:val="28"/>
          <w:szCs w:val="28"/>
        </w:rPr>
        <w:t xml:space="preserve"> LC</w:t>
      </w:r>
      <w:r w:rsidR="00CB3A45" w:rsidRPr="009F5A4C">
        <w:rPr>
          <w:rFonts w:asciiTheme="majorBidi" w:hAnsiTheme="majorBidi" w:cstheme="majorBidi"/>
          <w:sz w:val="28"/>
          <w:szCs w:val="28"/>
        </w:rPr>
        <w:t xml:space="preserve"> </w:t>
      </w:r>
      <w:r w:rsidR="004974BD" w:rsidRPr="009F5A4C">
        <w:rPr>
          <w:rFonts w:asciiTheme="majorBidi" w:hAnsiTheme="majorBidi" w:cstheme="majorBidi"/>
          <w:sz w:val="28"/>
          <w:szCs w:val="28"/>
        </w:rPr>
        <w:t xml:space="preserve">were significantly longer than group L. </w:t>
      </w:r>
      <w:r w:rsidR="005E489B">
        <w:rPr>
          <w:rFonts w:asciiTheme="majorBidi" w:hAnsiTheme="majorBidi" w:cstheme="majorBidi"/>
          <w:sz w:val="28"/>
          <w:szCs w:val="28"/>
        </w:rPr>
        <w:t>There was a significant decrease in heart rate and mean arterial blood pressure in group LD and group LC in comparison with group L.</w:t>
      </w:r>
      <w:r w:rsidR="00A6647E" w:rsidRPr="00A6647E">
        <w:rPr>
          <w:rFonts w:asciiTheme="majorBidi" w:hAnsiTheme="majorBidi" w:cstheme="majorBidi"/>
          <w:sz w:val="28"/>
          <w:szCs w:val="28"/>
        </w:rPr>
        <w:t xml:space="preserve"> </w:t>
      </w:r>
      <w:r w:rsidR="00A6647E">
        <w:rPr>
          <w:rFonts w:asciiTheme="majorBidi" w:hAnsiTheme="majorBidi" w:cstheme="majorBidi"/>
          <w:sz w:val="28"/>
          <w:szCs w:val="28"/>
        </w:rPr>
        <w:t xml:space="preserve">The </w:t>
      </w:r>
      <w:r w:rsidR="00A6647E" w:rsidRPr="009F5A4C">
        <w:rPr>
          <w:rFonts w:asciiTheme="majorBidi" w:hAnsiTheme="majorBidi" w:cstheme="majorBidi"/>
          <w:sz w:val="28"/>
          <w:szCs w:val="28"/>
        </w:rPr>
        <w:t>quali</w:t>
      </w:r>
      <w:r w:rsidR="00A6647E">
        <w:rPr>
          <w:rFonts w:asciiTheme="majorBidi" w:hAnsiTheme="majorBidi" w:cstheme="majorBidi"/>
          <w:sz w:val="28"/>
          <w:szCs w:val="28"/>
        </w:rPr>
        <w:t>ty of operative conditions</w:t>
      </w:r>
      <w:r w:rsidR="00A6647E" w:rsidRPr="009F5A4C">
        <w:rPr>
          <w:rFonts w:asciiTheme="majorBidi" w:hAnsiTheme="majorBidi" w:cstheme="majorBidi"/>
          <w:sz w:val="28"/>
          <w:szCs w:val="28"/>
        </w:rPr>
        <w:t xml:space="preserve"> was better with </w:t>
      </w:r>
      <w:proofErr w:type="spellStart"/>
      <w:r w:rsidR="00A6647E" w:rsidRPr="009F5A4C">
        <w:rPr>
          <w:rFonts w:asciiTheme="majorBidi" w:hAnsiTheme="majorBidi" w:cstheme="majorBidi"/>
          <w:sz w:val="28"/>
          <w:szCs w:val="28"/>
        </w:rPr>
        <w:t>dexmedetomidine</w:t>
      </w:r>
      <w:proofErr w:type="spellEnd"/>
      <w:r w:rsidR="00A6647E" w:rsidRPr="009F5A4C">
        <w:rPr>
          <w:rFonts w:asciiTheme="majorBidi" w:hAnsiTheme="majorBidi" w:cstheme="majorBidi"/>
          <w:sz w:val="28"/>
          <w:szCs w:val="28"/>
        </w:rPr>
        <w:t xml:space="preserve"> than with clonidine.</w:t>
      </w:r>
    </w:p>
    <w:p w:rsidR="00FD5557" w:rsidRPr="009F5A4C" w:rsidRDefault="00FD5557" w:rsidP="009F5A4C">
      <w:pPr>
        <w:pStyle w:val="Standard"/>
        <w:spacing w:line="360" w:lineRule="auto"/>
        <w:jc w:val="left"/>
        <w:rPr>
          <w:rFonts w:asciiTheme="majorBidi" w:hAnsiTheme="majorBidi" w:cstheme="majorBidi"/>
          <w:sz w:val="28"/>
          <w:szCs w:val="28"/>
        </w:rPr>
      </w:pPr>
      <w:r w:rsidRPr="009F5A4C">
        <w:rPr>
          <w:rFonts w:asciiTheme="majorBidi" w:hAnsiTheme="majorBidi" w:cstheme="majorBidi"/>
          <w:b/>
          <w:bCs/>
          <w:sz w:val="28"/>
          <w:szCs w:val="28"/>
        </w:rPr>
        <w:lastRenderedPageBreak/>
        <w:t>Conclusion:</w:t>
      </w:r>
      <w:r w:rsidRPr="009F5A4C">
        <w:rPr>
          <w:rFonts w:asciiTheme="majorBidi" w:eastAsia="Times New Roman" w:hAnsiTheme="majorBidi" w:cstheme="majorBidi"/>
          <w:color w:val="000000"/>
          <w:sz w:val="28"/>
          <w:szCs w:val="28"/>
        </w:rPr>
        <w:t xml:space="preserve"> </w:t>
      </w:r>
      <w:r w:rsidRPr="009F5A4C">
        <w:rPr>
          <w:rFonts w:asciiTheme="majorBidi" w:eastAsia="Calibri" w:hAnsiTheme="majorBidi" w:cstheme="majorBidi"/>
          <w:color w:val="000000"/>
          <w:sz w:val="28"/>
          <w:szCs w:val="28"/>
        </w:rPr>
        <w:t>adding</w:t>
      </w:r>
      <w:r w:rsidR="004745C8" w:rsidRPr="009F5A4C">
        <w:rPr>
          <w:rFonts w:asciiTheme="majorBidi" w:eastAsia="Calibri" w:hAnsiTheme="majorBidi" w:cstheme="majorBidi"/>
          <w:color w:val="000000"/>
          <w:sz w:val="28"/>
          <w:szCs w:val="28"/>
        </w:rPr>
        <w:t xml:space="preserve"> </w:t>
      </w:r>
      <w:r w:rsidR="004745C8" w:rsidRPr="009F5A4C">
        <w:rPr>
          <w:rFonts w:asciiTheme="majorBidi" w:hAnsiTheme="majorBidi" w:cstheme="majorBidi"/>
          <w:sz w:val="28"/>
          <w:szCs w:val="28"/>
        </w:rPr>
        <w:t>1µ/kg</w:t>
      </w:r>
      <w:r w:rsidRPr="009F5A4C">
        <w:rPr>
          <w:rFonts w:asciiTheme="majorBidi" w:eastAsia="Calibri" w:hAnsiTheme="majorBidi" w:cstheme="majorBidi"/>
          <w:color w:val="000000"/>
          <w:sz w:val="28"/>
          <w:szCs w:val="28"/>
        </w:rPr>
        <w:t xml:space="preserve">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and </w:t>
      </w:r>
      <w:r w:rsidR="0065305F">
        <w:rPr>
          <w:rFonts w:asciiTheme="majorBidi" w:eastAsia="Calibri" w:hAnsiTheme="majorBidi" w:cstheme="majorBidi"/>
          <w:color w:val="000000"/>
          <w:sz w:val="28"/>
          <w:szCs w:val="28"/>
        </w:rPr>
        <w:t xml:space="preserve">clonidine to </w:t>
      </w:r>
      <w:proofErr w:type="spellStart"/>
      <w:r w:rsidRPr="009F5A4C">
        <w:rPr>
          <w:rFonts w:asciiTheme="majorBidi" w:eastAsia="Calibri" w:hAnsiTheme="majorBidi" w:cstheme="majorBidi"/>
          <w:color w:val="000000"/>
          <w:sz w:val="28"/>
          <w:szCs w:val="28"/>
        </w:rPr>
        <w:t>levobupivacaine</w:t>
      </w:r>
      <w:proofErr w:type="spellEnd"/>
      <w:r w:rsidR="004745C8" w:rsidRPr="009F5A4C">
        <w:rPr>
          <w:rFonts w:asciiTheme="majorBidi" w:eastAsia="Calibri" w:hAnsiTheme="majorBidi" w:cstheme="majorBidi"/>
          <w:color w:val="000000"/>
          <w:sz w:val="28"/>
          <w:szCs w:val="28"/>
        </w:rPr>
        <w:t xml:space="preserve"> for sciatic nerve block leads to more rapid onset and</w:t>
      </w:r>
      <w:r w:rsidRPr="009F5A4C">
        <w:rPr>
          <w:rFonts w:asciiTheme="majorBidi" w:eastAsia="Calibri" w:hAnsiTheme="majorBidi" w:cstheme="majorBidi"/>
          <w:color w:val="000000"/>
          <w:sz w:val="28"/>
          <w:szCs w:val="28"/>
        </w:rPr>
        <w:t xml:space="preserve"> prolongs the duration of sensory and motor block and improves quality of block.</w:t>
      </w:r>
    </w:p>
    <w:p w:rsidR="00717FA6" w:rsidRDefault="00FD5557" w:rsidP="00311105">
      <w:pPr>
        <w:pStyle w:val="Standard"/>
        <w:tabs>
          <w:tab w:val="left" w:pos="3150"/>
        </w:tabs>
        <w:spacing w:line="360" w:lineRule="auto"/>
        <w:jc w:val="left"/>
        <w:rPr>
          <w:rFonts w:asciiTheme="majorBidi" w:hAnsiTheme="majorBidi" w:cstheme="majorBidi"/>
          <w:b/>
          <w:bCs/>
          <w:sz w:val="28"/>
          <w:szCs w:val="28"/>
          <w:u w:val="single"/>
        </w:rPr>
      </w:pPr>
      <w:r w:rsidRPr="009F5A4C">
        <w:rPr>
          <w:rFonts w:asciiTheme="majorBidi" w:hAnsiTheme="majorBidi" w:cstheme="majorBidi"/>
          <w:b/>
          <w:bCs/>
          <w:sz w:val="28"/>
          <w:szCs w:val="28"/>
          <w:u w:val="single"/>
        </w:rPr>
        <w:t>Introduction:</w:t>
      </w:r>
    </w:p>
    <w:p w:rsidR="00773453" w:rsidRPr="00717FA6" w:rsidRDefault="004C208D" w:rsidP="00717FA6">
      <w:pPr>
        <w:pStyle w:val="Standard"/>
        <w:spacing w:line="360" w:lineRule="auto"/>
        <w:jc w:val="left"/>
        <w:rPr>
          <w:rFonts w:asciiTheme="majorBidi" w:hAnsiTheme="majorBidi" w:cstheme="majorBidi"/>
          <w:b/>
          <w:bCs/>
          <w:sz w:val="28"/>
          <w:szCs w:val="28"/>
          <w:u w:val="single"/>
        </w:rPr>
      </w:pPr>
      <w:r w:rsidRPr="009F5A4C">
        <w:rPr>
          <w:rFonts w:asciiTheme="majorBidi" w:hAnsiTheme="majorBidi" w:cstheme="majorBidi"/>
          <w:sz w:val="28"/>
          <w:szCs w:val="28"/>
        </w:rPr>
        <w:t xml:space="preserve">Peripheral nerve blocks have assumed a prominent role in modern anesthesia practice as they provide ideal operative conditions without any sedation </w:t>
      </w:r>
      <w:r w:rsidR="00EC7B6D">
        <w:rPr>
          <w:rFonts w:asciiTheme="majorBidi" w:hAnsiTheme="majorBidi" w:cstheme="majorBidi"/>
          <w:sz w:val="28"/>
          <w:szCs w:val="28"/>
        </w:rPr>
        <w:t xml:space="preserve">or systemic hemodynamic effects (1). </w:t>
      </w:r>
      <w:r w:rsidRPr="009F5A4C">
        <w:rPr>
          <w:rFonts w:asciiTheme="majorBidi" w:hAnsiTheme="majorBidi" w:cstheme="majorBidi"/>
          <w:sz w:val="28"/>
          <w:szCs w:val="28"/>
        </w:rPr>
        <w:t xml:space="preserve">Sciatic nerve block is a commonly used regional anesthetic technique for surgeries involving lower limb, especially orthopedic procedures. </w:t>
      </w:r>
      <w:r w:rsidR="00FD5557" w:rsidRPr="009F5A4C">
        <w:rPr>
          <w:rFonts w:asciiTheme="majorBidi" w:hAnsiTheme="majorBidi" w:cstheme="majorBidi"/>
          <w:sz w:val="28"/>
          <w:szCs w:val="28"/>
        </w:rPr>
        <w:t xml:space="preserve">Always there </w:t>
      </w:r>
      <w:r w:rsidR="00EC7B6D" w:rsidRPr="009F5A4C">
        <w:rPr>
          <w:rFonts w:asciiTheme="majorBidi" w:hAnsiTheme="majorBidi" w:cstheme="majorBidi"/>
          <w:sz w:val="28"/>
          <w:szCs w:val="28"/>
        </w:rPr>
        <w:t>has been</w:t>
      </w:r>
      <w:r w:rsidR="00FD5557" w:rsidRPr="009F5A4C">
        <w:rPr>
          <w:rFonts w:asciiTheme="majorBidi" w:hAnsiTheme="majorBidi" w:cstheme="majorBidi"/>
          <w:sz w:val="28"/>
          <w:szCs w:val="28"/>
        </w:rPr>
        <w:t xml:space="preserve"> a search for additives to the regional nerve block with drugs that prolong the duration of analgesia but with minimal adverse effects.</w:t>
      </w:r>
      <w:r w:rsidR="00EC7B6D">
        <w:rPr>
          <w:rFonts w:asciiTheme="majorBidi" w:hAnsiTheme="majorBidi" w:cstheme="majorBidi"/>
          <w:sz w:val="28"/>
          <w:szCs w:val="28"/>
        </w:rPr>
        <w:t xml:space="preserve"> </w:t>
      </w:r>
      <w:r w:rsidR="00FD5557" w:rsidRPr="009F5A4C">
        <w:rPr>
          <w:rFonts w:asciiTheme="majorBidi" w:hAnsiTheme="majorBidi" w:cstheme="majorBidi"/>
          <w:sz w:val="28"/>
          <w:szCs w:val="28"/>
        </w:rPr>
        <w:t xml:space="preserve">Alpha-2 adrenergic receptor agonists have been the focus of interest for their sedative, analgesic, </w:t>
      </w:r>
      <w:r w:rsidR="00773453">
        <w:rPr>
          <w:rFonts w:asciiTheme="majorBidi" w:hAnsiTheme="majorBidi" w:cstheme="majorBidi"/>
          <w:sz w:val="28"/>
          <w:szCs w:val="28"/>
        </w:rPr>
        <w:t>peri</w:t>
      </w:r>
      <w:r w:rsidR="00FD5557" w:rsidRPr="009F5A4C">
        <w:rPr>
          <w:rFonts w:asciiTheme="majorBidi" w:hAnsiTheme="majorBidi" w:cstheme="majorBidi"/>
          <w:sz w:val="28"/>
          <w:szCs w:val="28"/>
        </w:rPr>
        <w:t xml:space="preserve">operative sympatholytic and cardiovascular stabilizing effects with </w:t>
      </w:r>
      <w:r w:rsidR="00773453">
        <w:rPr>
          <w:rFonts w:asciiTheme="majorBidi" w:hAnsiTheme="majorBidi" w:cstheme="majorBidi"/>
          <w:sz w:val="28"/>
          <w:szCs w:val="28"/>
        </w:rPr>
        <w:t xml:space="preserve">reduced anesthetic requirements </w:t>
      </w:r>
      <w:r w:rsidR="00FD5557" w:rsidRPr="009F5A4C">
        <w:rPr>
          <w:rFonts w:asciiTheme="majorBidi" w:hAnsiTheme="majorBidi" w:cstheme="majorBidi"/>
          <w:sz w:val="28"/>
          <w:szCs w:val="28"/>
        </w:rPr>
        <w:t>(</w:t>
      </w:r>
      <w:r w:rsidRPr="009F5A4C">
        <w:rPr>
          <w:rFonts w:asciiTheme="majorBidi" w:hAnsiTheme="majorBidi" w:cstheme="majorBidi"/>
          <w:sz w:val="28"/>
          <w:szCs w:val="28"/>
        </w:rPr>
        <w:t>2</w:t>
      </w:r>
      <w:r w:rsidR="00FD5557" w:rsidRPr="009F5A4C">
        <w:rPr>
          <w:rFonts w:asciiTheme="majorBidi" w:hAnsiTheme="majorBidi" w:cstheme="majorBidi"/>
          <w:sz w:val="28"/>
          <w:szCs w:val="28"/>
        </w:rPr>
        <w:t>)</w:t>
      </w:r>
      <w:r w:rsidR="00773453">
        <w:rPr>
          <w:rFonts w:asciiTheme="majorBidi" w:hAnsiTheme="majorBidi" w:cstheme="majorBidi"/>
          <w:sz w:val="28"/>
          <w:szCs w:val="28"/>
        </w:rPr>
        <w:t>.</w:t>
      </w:r>
      <w:r w:rsidR="00FD5557" w:rsidRPr="009F5A4C">
        <w:rPr>
          <w:rFonts w:asciiTheme="majorBidi" w:hAnsiTheme="majorBidi" w:cstheme="majorBidi"/>
          <w:sz w:val="28"/>
          <w:szCs w:val="28"/>
        </w:rPr>
        <w:t xml:space="preserve">  </w:t>
      </w:r>
    </w:p>
    <w:p w:rsidR="00FD5557" w:rsidRPr="00773453" w:rsidRDefault="00FD5557" w:rsidP="00773453">
      <w:pPr>
        <w:spacing w:after="0" w:line="360" w:lineRule="auto"/>
        <w:jc w:val="both"/>
        <w:rPr>
          <w:rFonts w:asciiTheme="majorBidi" w:hAnsiTheme="majorBidi" w:cstheme="majorBidi"/>
          <w:sz w:val="28"/>
          <w:szCs w:val="28"/>
        </w:rPr>
      </w:pPr>
      <w:proofErr w:type="spellStart"/>
      <w:r w:rsidRPr="009F5A4C">
        <w:rPr>
          <w:rFonts w:asciiTheme="majorBidi" w:hAnsiTheme="majorBidi" w:cstheme="majorBidi"/>
          <w:sz w:val="28"/>
          <w:szCs w:val="28"/>
        </w:rPr>
        <w:t>Dexmedetomidine</w:t>
      </w:r>
      <w:proofErr w:type="spellEnd"/>
      <w:r w:rsidRPr="009F5A4C">
        <w:rPr>
          <w:rFonts w:asciiTheme="majorBidi" w:hAnsiTheme="majorBidi" w:cstheme="majorBidi"/>
          <w:sz w:val="28"/>
          <w:szCs w:val="28"/>
        </w:rPr>
        <w:t>,</w:t>
      </w:r>
      <w:r w:rsidR="0087571E">
        <w:rPr>
          <w:rFonts w:asciiTheme="majorBidi" w:hAnsiTheme="majorBidi" w:cstheme="majorBidi"/>
          <w:sz w:val="28"/>
          <w:szCs w:val="28"/>
        </w:rPr>
        <w:t xml:space="preserve"> </w:t>
      </w:r>
      <w:r w:rsidRPr="009F5A4C">
        <w:rPr>
          <w:rFonts w:asciiTheme="majorBidi" w:hAnsiTheme="majorBidi" w:cstheme="majorBidi"/>
          <w:sz w:val="28"/>
          <w:szCs w:val="28"/>
        </w:rPr>
        <w:t>a potent α</w:t>
      </w:r>
      <w:r w:rsidRPr="009F5A4C">
        <w:rPr>
          <w:rFonts w:asciiTheme="majorBidi" w:hAnsiTheme="majorBidi" w:cstheme="majorBidi"/>
          <w:sz w:val="28"/>
          <w:szCs w:val="28"/>
          <w:vertAlign w:val="subscript"/>
        </w:rPr>
        <w:t>2</w:t>
      </w:r>
      <w:r w:rsidRPr="009F5A4C">
        <w:rPr>
          <w:rFonts w:asciiTheme="majorBidi" w:hAnsiTheme="majorBidi" w:cstheme="majorBidi"/>
          <w:sz w:val="28"/>
          <w:szCs w:val="28"/>
        </w:rPr>
        <w:t xml:space="preserve"> </w:t>
      </w:r>
      <w:proofErr w:type="spellStart"/>
      <w:r w:rsidRPr="009F5A4C">
        <w:rPr>
          <w:rFonts w:asciiTheme="majorBidi" w:hAnsiTheme="majorBidi" w:cstheme="majorBidi"/>
          <w:sz w:val="28"/>
          <w:szCs w:val="28"/>
        </w:rPr>
        <w:t>adrenoceptor</w:t>
      </w:r>
      <w:proofErr w:type="spellEnd"/>
      <w:r w:rsidRPr="009F5A4C">
        <w:rPr>
          <w:rFonts w:asciiTheme="majorBidi" w:hAnsiTheme="majorBidi" w:cstheme="majorBidi"/>
          <w:sz w:val="28"/>
          <w:szCs w:val="28"/>
        </w:rPr>
        <w:t xml:space="preserve"> agonist, is approximately eight-times more selective towards the α</w:t>
      </w:r>
      <w:r w:rsidRPr="009F5A4C">
        <w:rPr>
          <w:rFonts w:asciiTheme="majorBidi" w:hAnsiTheme="majorBidi" w:cstheme="majorBidi"/>
          <w:sz w:val="28"/>
          <w:szCs w:val="28"/>
          <w:vertAlign w:val="subscript"/>
        </w:rPr>
        <w:t>2</w:t>
      </w:r>
      <w:r w:rsidRPr="009F5A4C">
        <w:rPr>
          <w:rFonts w:asciiTheme="majorBidi" w:hAnsiTheme="majorBidi" w:cstheme="majorBidi"/>
          <w:sz w:val="28"/>
          <w:szCs w:val="28"/>
        </w:rPr>
        <w:t xml:space="preserve"> </w:t>
      </w:r>
      <w:proofErr w:type="spellStart"/>
      <w:r w:rsidRPr="009F5A4C">
        <w:rPr>
          <w:rFonts w:asciiTheme="majorBidi" w:hAnsiTheme="majorBidi" w:cstheme="majorBidi"/>
          <w:sz w:val="28"/>
          <w:szCs w:val="28"/>
        </w:rPr>
        <w:t>adrenoceptor</w:t>
      </w:r>
      <w:proofErr w:type="spellEnd"/>
      <w:r w:rsidRPr="009F5A4C">
        <w:rPr>
          <w:rFonts w:asciiTheme="majorBidi" w:hAnsiTheme="majorBidi" w:cstheme="majorBidi"/>
          <w:sz w:val="28"/>
          <w:szCs w:val="28"/>
        </w:rPr>
        <w:t xml:space="preserve"> than clonidine. In previous clinical studies, intravenous </w:t>
      </w:r>
      <w:proofErr w:type="spellStart"/>
      <w:r w:rsidRPr="009F5A4C">
        <w:rPr>
          <w:rFonts w:asciiTheme="majorBidi" w:hAnsiTheme="majorBidi" w:cstheme="majorBidi"/>
          <w:sz w:val="28"/>
          <w:szCs w:val="28"/>
        </w:rPr>
        <w:t>dexmedetomidine</w:t>
      </w:r>
      <w:proofErr w:type="spellEnd"/>
      <w:r w:rsidRPr="009F5A4C">
        <w:rPr>
          <w:rFonts w:asciiTheme="majorBidi" w:hAnsiTheme="majorBidi" w:cstheme="majorBidi"/>
          <w:sz w:val="28"/>
          <w:szCs w:val="28"/>
        </w:rPr>
        <w:t xml:space="preserve"> resulted in significant opioid sparing effects as well as a decrease in inhalational </w:t>
      </w:r>
      <w:proofErr w:type="spellStart"/>
      <w:r w:rsidRPr="009F5A4C">
        <w:rPr>
          <w:rFonts w:asciiTheme="majorBidi" w:hAnsiTheme="majorBidi" w:cstheme="majorBidi"/>
          <w:sz w:val="28"/>
          <w:szCs w:val="28"/>
        </w:rPr>
        <w:t>anaesthetic</w:t>
      </w:r>
      <w:proofErr w:type="spellEnd"/>
      <w:r w:rsidRPr="009F5A4C">
        <w:rPr>
          <w:rFonts w:asciiTheme="majorBidi" w:hAnsiTheme="majorBidi" w:cstheme="majorBidi"/>
          <w:sz w:val="28"/>
          <w:szCs w:val="28"/>
        </w:rPr>
        <w:t xml:space="preserve"> requirements. In various animal studies, </w:t>
      </w:r>
      <w:proofErr w:type="spellStart"/>
      <w:r w:rsidRPr="009F5A4C">
        <w:rPr>
          <w:rFonts w:asciiTheme="majorBidi" w:hAnsiTheme="majorBidi" w:cstheme="majorBidi"/>
          <w:sz w:val="28"/>
          <w:szCs w:val="28"/>
        </w:rPr>
        <w:t>dexmedetomidine</w:t>
      </w:r>
      <w:proofErr w:type="spellEnd"/>
      <w:r w:rsidRPr="009F5A4C">
        <w:rPr>
          <w:rFonts w:asciiTheme="majorBidi" w:hAnsiTheme="majorBidi" w:cstheme="majorBidi"/>
          <w:sz w:val="28"/>
          <w:szCs w:val="28"/>
        </w:rPr>
        <w:t xml:space="preserve"> has been reported to enhance sensory and motor blockade along with </w:t>
      </w:r>
      <w:r w:rsidR="00773453">
        <w:rPr>
          <w:rFonts w:asciiTheme="majorBidi" w:hAnsiTheme="majorBidi" w:cstheme="majorBidi"/>
          <w:sz w:val="28"/>
          <w:szCs w:val="28"/>
        </w:rPr>
        <w:t xml:space="preserve">increased duration of analgesia </w:t>
      </w:r>
      <w:r w:rsidRPr="009F5A4C">
        <w:rPr>
          <w:rFonts w:asciiTheme="majorBidi" w:hAnsiTheme="majorBidi" w:cstheme="majorBidi"/>
          <w:sz w:val="28"/>
          <w:szCs w:val="28"/>
          <w:lang w:bidi="ar-EG"/>
        </w:rPr>
        <w:t>(</w:t>
      </w:r>
      <w:r w:rsidR="004C208D" w:rsidRPr="009F5A4C">
        <w:rPr>
          <w:rFonts w:asciiTheme="majorBidi" w:hAnsiTheme="majorBidi" w:cstheme="majorBidi"/>
          <w:sz w:val="28"/>
          <w:szCs w:val="28"/>
          <w:lang w:bidi="ar-EG"/>
        </w:rPr>
        <w:t>3</w:t>
      </w:r>
      <w:r w:rsidR="002772CA">
        <w:rPr>
          <w:rFonts w:asciiTheme="majorBidi" w:hAnsiTheme="majorBidi" w:cstheme="majorBidi"/>
          <w:sz w:val="28"/>
          <w:szCs w:val="28"/>
          <w:lang w:bidi="ar-EG"/>
        </w:rPr>
        <w:t>, 4, and 5</w:t>
      </w:r>
      <w:r w:rsidRPr="009F5A4C">
        <w:rPr>
          <w:rFonts w:asciiTheme="majorBidi" w:hAnsiTheme="majorBidi" w:cstheme="majorBidi"/>
          <w:sz w:val="28"/>
          <w:szCs w:val="28"/>
          <w:lang w:bidi="ar-EG"/>
        </w:rPr>
        <w:t>)</w:t>
      </w:r>
      <w:r w:rsidR="00773453">
        <w:rPr>
          <w:rFonts w:asciiTheme="majorBidi" w:hAnsiTheme="majorBidi" w:cstheme="majorBidi"/>
          <w:sz w:val="28"/>
          <w:szCs w:val="28"/>
          <w:lang w:bidi="ar-EG"/>
        </w:rPr>
        <w:t>.</w:t>
      </w:r>
    </w:p>
    <w:p w:rsidR="00FD5557" w:rsidRPr="004E249E" w:rsidRDefault="00FD5557" w:rsidP="004E249E">
      <w:pPr>
        <w:spacing w:line="360" w:lineRule="auto"/>
        <w:rPr>
          <w:rFonts w:asciiTheme="majorBidi" w:hAnsiTheme="majorBidi" w:cstheme="majorBidi"/>
          <w:sz w:val="28"/>
          <w:szCs w:val="28"/>
          <w:lang w:bidi="ar-EG"/>
        </w:rPr>
      </w:pPr>
      <w:r w:rsidRPr="009F5A4C">
        <w:rPr>
          <w:rFonts w:asciiTheme="majorBidi" w:hAnsiTheme="majorBidi" w:cstheme="majorBidi"/>
          <w:sz w:val="28"/>
          <w:szCs w:val="28"/>
        </w:rPr>
        <w:t>Clonidine was initially used for its antihypertensive properties. The central actions are mediated through α</w:t>
      </w:r>
      <w:r w:rsidRPr="009F5A4C">
        <w:rPr>
          <w:rFonts w:asciiTheme="majorBidi" w:hAnsiTheme="majorBidi" w:cstheme="majorBidi"/>
          <w:sz w:val="28"/>
          <w:szCs w:val="28"/>
          <w:vertAlign w:val="subscript"/>
        </w:rPr>
        <w:t>2</w:t>
      </w:r>
      <w:r w:rsidRPr="009F5A4C">
        <w:rPr>
          <w:rFonts w:asciiTheme="majorBidi" w:hAnsiTheme="majorBidi" w:cstheme="majorBidi"/>
          <w:sz w:val="28"/>
          <w:szCs w:val="28"/>
        </w:rPr>
        <w:t xml:space="preserve"> </w:t>
      </w:r>
      <w:proofErr w:type="spellStart"/>
      <w:r w:rsidRPr="009F5A4C">
        <w:rPr>
          <w:rFonts w:asciiTheme="majorBidi" w:hAnsiTheme="majorBidi" w:cstheme="majorBidi"/>
          <w:sz w:val="28"/>
          <w:szCs w:val="28"/>
        </w:rPr>
        <w:t>adrenoceptors</w:t>
      </w:r>
      <w:proofErr w:type="spellEnd"/>
      <w:r w:rsidRPr="009F5A4C">
        <w:rPr>
          <w:rFonts w:asciiTheme="majorBidi" w:hAnsiTheme="majorBidi" w:cstheme="majorBidi"/>
          <w:sz w:val="28"/>
          <w:szCs w:val="28"/>
        </w:rPr>
        <w:t xml:space="preserve">, which are situated at locus </w:t>
      </w:r>
      <w:proofErr w:type="spellStart"/>
      <w:r w:rsidRPr="009F5A4C">
        <w:rPr>
          <w:rFonts w:asciiTheme="majorBidi" w:hAnsiTheme="majorBidi" w:cstheme="majorBidi"/>
          <w:sz w:val="28"/>
          <w:szCs w:val="28"/>
        </w:rPr>
        <w:t>coeruleus</w:t>
      </w:r>
      <w:proofErr w:type="spellEnd"/>
      <w:r w:rsidRPr="009F5A4C">
        <w:rPr>
          <w:rFonts w:asciiTheme="majorBidi" w:hAnsiTheme="majorBidi" w:cstheme="majorBidi"/>
          <w:sz w:val="28"/>
          <w:szCs w:val="28"/>
        </w:rPr>
        <w:t xml:space="preserve"> and dorsal horn of spinal cord. But, specific peripheral effects of clonidine appear to be less obvious because α</w:t>
      </w:r>
      <w:r w:rsidRPr="009F5A4C">
        <w:rPr>
          <w:rFonts w:asciiTheme="majorBidi" w:hAnsiTheme="majorBidi" w:cstheme="majorBidi"/>
          <w:sz w:val="28"/>
          <w:szCs w:val="28"/>
          <w:vertAlign w:val="subscript"/>
        </w:rPr>
        <w:t>2</w:t>
      </w:r>
      <w:r w:rsidRPr="009F5A4C">
        <w:rPr>
          <w:rFonts w:asciiTheme="majorBidi" w:hAnsiTheme="majorBidi" w:cstheme="majorBidi"/>
          <w:sz w:val="28"/>
          <w:szCs w:val="28"/>
        </w:rPr>
        <w:t xml:space="preserve"> </w:t>
      </w:r>
      <w:proofErr w:type="spellStart"/>
      <w:r w:rsidRPr="009F5A4C">
        <w:rPr>
          <w:rFonts w:asciiTheme="majorBidi" w:hAnsiTheme="majorBidi" w:cstheme="majorBidi"/>
          <w:sz w:val="28"/>
          <w:szCs w:val="28"/>
        </w:rPr>
        <w:t>adrenoceptors</w:t>
      </w:r>
      <w:proofErr w:type="spellEnd"/>
      <w:r w:rsidRPr="009F5A4C">
        <w:rPr>
          <w:rFonts w:asciiTheme="majorBidi" w:hAnsiTheme="majorBidi" w:cstheme="majorBidi"/>
          <w:sz w:val="28"/>
          <w:szCs w:val="28"/>
        </w:rPr>
        <w:t xml:space="preserve"> are not present on the axon </w:t>
      </w:r>
      <w:r w:rsidR="004F529C">
        <w:rPr>
          <w:rFonts w:asciiTheme="majorBidi" w:hAnsiTheme="majorBidi" w:cstheme="majorBidi"/>
          <w:sz w:val="28"/>
          <w:szCs w:val="28"/>
        </w:rPr>
        <w:t xml:space="preserve">of the normal peripheral nerve </w:t>
      </w:r>
      <w:r w:rsidRPr="009F5A4C">
        <w:rPr>
          <w:rFonts w:asciiTheme="majorBidi" w:hAnsiTheme="majorBidi" w:cstheme="majorBidi"/>
          <w:sz w:val="28"/>
          <w:szCs w:val="28"/>
        </w:rPr>
        <w:t>(</w:t>
      </w:r>
      <w:r w:rsidR="004C208D" w:rsidRPr="009F5A4C">
        <w:rPr>
          <w:rFonts w:asciiTheme="majorBidi" w:hAnsiTheme="majorBidi" w:cstheme="majorBidi"/>
          <w:sz w:val="28"/>
          <w:szCs w:val="28"/>
        </w:rPr>
        <w:t>2</w:t>
      </w:r>
      <w:r w:rsidRPr="009F5A4C">
        <w:rPr>
          <w:rFonts w:asciiTheme="majorBidi" w:hAnsiTheme="majorBidi" w:cstheme="majorBidi"/>
          <w:sz w:val="28"/>
          <w:szCs w:val="28"/>
        </w:rPr>
        <w:t>)</w:t>
      </w:r>
      <w:r w:rsidR="004F529C">
        <w:rPr>
          <w:rFonts w:asciiTheme="majorBidi" w:hAnsiTheme="majorBidi" w:cstheme="majorBidi"/>
          <w:sz w:val="28"/>
          <w:szCs w:val="28"/>
        </w:rPr>
        <w:t>.</w:t>
      </w:r>
      <w:r w:rsidR="004F529C" w:rsidRPr="004F529C">
        <w:rPr>
          <w:rFonts w:asciiTheme="majorBidi" w:hAnsiTheme="majorBidi" w:cstheme="majorBidi"/>
          <w:sz w:val="28"/>
          <w:szCs w:val="28"/>
          <w:lang w:bidi="ar-EG"/>
        </w:rPr>
        <w:t xml:space="preserve"> </w:t>
      </w:r>
      <w:r w:rsidR="004F529C" w:rsidRPr="009F5A4C">
        <w:rPr>
          <w:rFonts w:asciiTheme="majorBidi" w:hAnsiTheme="majorBidi" w:cstheme="majorBidi"/>
          <w:sz w:val="28"/>
          <w:szCs w:val="28"/>
          <w:lang w:bidi="ar-EG"/>
        </w:rPr>
        <w:t xml:space="preserve">This </w:t>
      </w:r>
      <w:r w:rsidR="004F529C">
        <w:rPr>
          <w:rFonts w:asciiTheme="majorBidi" w:hAnsiTheme="majorBidi" w:cstheme="majorBidi"/>
          <w:sz w:val="28"/>
          <w:szCs w:val="28"/>
          <w:lang w:bidi="ar-EG"/>
        </w:rPr>
        <w:t>study aimed</w:t>
      </w:r>
      <w:r w:rsidR="004F529C" w:rsidRPr="009F5A4C">
        <w:rPr>
          <w:rFonts w:asciiTheme="majorBidi" w:hAnsiTheme="majorBidi" w:cstheme="majorBidi"/>
          <w:sz w:val="28"/>
          <w:szCs w:val="28"/>
          <w:lang w:bidi="ar-EG"/>
        </w:rPr>
        <w:t xml:space="preserve"> to evaluate the</w:t>
      </w:r>
      <w:r w:rsidR="004F529C">
        <w:rPr>
          <w:rFonts w:asciiTheme="majorBidi" w:hAnsiTheme="majorBidi" w:cstheme="majorBidi"/>
          <w:sz w:val="28"/>
          <w:szCs w:val="28"/>
          <w:lang w:bidi="ar-EG"/>
        </w:rPr>
        <w:t xml:space="preserve"> effect of</w:t>
      </w:r>
      <w:r w:rsidR="004F529C" w:rsidRPr="009F5A4C">
        <w:rPr>
          <w:rFonts w:asciiTheme="majorBidi" w:hAnsiTheme="majorBidi" w:cstheme="majorBidi"/>
          <w:sz w:val="28"/>
          <w:szCs w:val="28"/>
          <w:lang w:bidi="ar-EG"/>
        </w:rPr>
        <w:t xml:space="preserve"> </w:t>
      </w:r>
      <w:proofErr w:type="spellStart"/>
      <w:r w:rsidR="004F529C" w:rsidRPr="009F5A4C">
        <w:rPr>
          <w:rFonts w:asciiTheme="majorBidi" w:hAnsiTheme="majorBidi" w:cstheme="majorBidi"/>
          <w:sz w:val="28"/>
          <w:szCs w:val="28"/>
          <w:lang w:bidi="ar-EG"/>
        </w:rPr>
        <w:t>dex</w:t>
      </w:r>
      <w:r w:rsidR="00EC7B6D">
        <w:rPr>
          <w:rFonts w:asciiTheme="majorBidi" w:hAnsiTheme="majorBidi" w:cstheme="majorBidi"/>
          <w:sz w:val="28"/>
          <w:szCs w:val="28"/>
          <w:lang w:bidi="ar-EG"/>
        </w:rPr>
        <w:t>medetomidine</w:t>
      </w:r>
      <w:proofErr w:type="spellEnd"/>
      <w:r w:rsidR="00EC7B6D">
        <w:rPr>
          <w:rFonts w:asciiTheme="majorBidi" w:hAnsiTheme="majorBidi" w:cstheme="majorBidi"/>
          <w:sz w:val="28"/>
          <w:szCs w:val="28"/>
          <w:lang w:bidi="ar-EG"/>
        </w:rPr>
        <w:t xml:space="preserve"> and</w:t>
      </w:r>
      <w:r w:rsidR="004F529C">
        <w:rPr>
          <w:rFonts w:asciiTheme="majorBidi" w:hAnsiTheme="majorBidi" w:cstheme="majorBidi"/>
          <w:sz w:val="28"/>
          <w:szCs w:val="28"/>
          <w:lang w:bidi="ar-EG"/>
        </w:rPr>
        <w:t xml:space="preserve"> clonidine as an additive to </w:t>
      </w:r>
      <w:proofErr w:type="spellStart"/>
      <w:r w:rsidR="004F529C">
        <w:rPr>
          <w:rFonts w:asciiTheme="majorBidi" w:hAnsiTheme="majorBidi" w:cstheme="majorBidi"/>
          <w:sz w:val="28"/>
          <w:szCs w:val="28"/>
          <w:lang w:bidi="ar-EG"/>
        </w:rPr>
        <w:t>levobupivacaine</w:t>
      </w:r>
      <w:proofErr w:type="spellEnd"/>
      <w:r w:rsidR="004F529C">
        <w:rPr>
          <w:rFonts w:asciiTheme="majorBidi" w:hAnsiTheme="majorBidi" w:cstheme="majorBidi"/>
          <w:sz w:val="28"/>
          <w:szCs w:val="28"/>
          <w:lang w:bidi="ar-EG"/>
        </w:rPr>
        <w:t xml:space="preserve"> in</w:t>
      </w:r>
      <w:r w:rsidR="004F529C" w:rsidRPr="009F5A4C">
        <w:rPr>
          <w:rFonts w:asciiTheme="majorBidi" w:hAnsiTheme="majorBidi" w:cstheme="majorBidi"/>
          <w:sz w:val="28"/>
          <w:szCs w:val="28"/>
          <w:lang w:bidi="ar-EG"/>
        </w:rPr>
        <w:t xml:space="preserve"> sciatic nerve block.</w:t>
      </w:r>
    </w:p>
    <w:p w:rsidR="00FD5557" w:rsidRPr="009F5A4C" w:rsidRDefault="004E249E" w:rsidP="009F5A4C">
      <w:pPr>
        <w:autoSpaceDE w:val="0"/>
        <w:autoSpaceDN w:val="0"/>
        <w:adjustRightInd w:val="0"/>
        <w:spacing w:before="240" w:after="0" w:line="360" w:lineRule="auto"/>
        <w:jc w:val="both"/>
        <w:rPr>
          <w:rFonts w:asciiTheme="majorBidi" w:hAnsiTheme="majorBidi" w:cstheme="majorBidi"/>
          <w:kern w:val="3"/>
          <w:sz w:val="28"/>
          <w:szCs w:val="28"/>
          <w:u w:val="single"/>
          <w:lang w:eastAsia="zh-CN"/>
        </w:rPr>
      </w:pPr>
      <w:r>
        <w:rPr>
          <w:rFonts w:asciiTheme="majorBidi" w:hAnsiTheme="majorBidi" w:cstheme="majorBidi"/>
          <w:b/>
          <w:bCs/>
          <w:sz w:val="28"/>
          <w:szCs w:val="28"/>
          <w:u w:val="single"/>
        </w:rPr>
        <w:lastRenderedPageBreak/>
        <w:t>Patients and m</w:t>
      </w:r>
      <w:r w:rsidR="00FD5557" w:rsidRPr="009F5A4C">
        <w:rPr>
          <w:rFonts w:asciiTheme="majorBidi" w:hAnsiTheme="majorBidi" w:cstheme="majorBidi"/>
          <w:b/>
          <w:bCs/>
          <w:sz w:val="28"/>
          <w:szCs w:val="28"/>
          <w:u w:val="single"/>
        </w:rPr>
        <w:t>ethods:</w:t>
      </w:r>
    </w:p>
    <w:p w:rsidR="00FD5557" w:rsidRPr="009F5A4C" w:rsidRDefault="00FD5557" w:rsidP="009F5A4C">
      <w:pPr>
        <w:widowControl w:val="0"/>
        <w:suppressAutoHyphens/>
        <w:autoSpaceDN w:val="0"/>
        <w:spacing w:after="0" w:line="360" w:lineRule="auto"/>
        <w:ind w:right="720"/>
        <w:jc w:val="both"/>
        <w:textAlignment w:val="baseline"/>
        <w:rPr>
          <w:rFonts w:asciiTheme="majorBidi" w:hAnsiTheme="majorBidi" w:cstheme="majorBidi"/>
          <w:b/>
          <w:bCs/>
          <w:kern w:val="3"/>
          <w:sz w:val="28"/>
          <w:szCs w:val="28"/>
          <w:lang w:eastAsia="zh-CN" w:bidi="ar-EG"/>
        </w:rPr>
      </w:pPr>
      <w:r w:rsidRPr="009F5A4C">
        <w:rPr>
          <w:rFonts w:asciiTheme="majorBidi" w:hAnsiTheme="majorBidi" w:cstheme="majorBidi"/>
          <w:kern w:val="3"/>
          <w:sz w:val="28"/>
          <w:szCs w:val="28"/>
          <w:lang w:eastAsia="zh-CN"/>
        </w:rPr>
        <w:t xml:space="preserve">After local ethical committee approval and patient informed written consent, this prospective, randomized, double blind, clinical study was conducted on </w:t>
      </w:r>
      <w:r w:rsidR="004745C8" w:rsidRPr="009F5A4C">
        <w:rPr>
          <w:rFonts w:asciiTheme="majorBidi" w:hAnsiTheme="majorBidi" w:cstheme="majorBidi"/>
          <w:kern w:val="3"/>
          <w:sz w:val="28"/>
          <w:szCs w:val="28"/>
          <w:lang w:eastAsia="zh-CN"/>
        </w:rPr>
        <w:t>6</w:t>
      </w:r>
      <w:r w:rsidRPr="009F5A4C">
        <w:rPr>
          <w:rFonts w:asciiTheme="majorBidi" w:hAnsiTheme="majorBidi" w:cstheme="majorBidi"/>
          <w:kern w:val="3"/>
          <w:sz w:val="28"/>
          <w:szCs w:val="28"/>
          <w:lang w:eastAsia="zh-CN"/>
        </w:rPr>
        <w:t>0 patients above 18 years old ASA I, II and III undergoi</w:t>
      </w:r>
      <w:r w:rsidR="00BE5893">
        <w:rPr>
          <w:rFonts w:asciiTheme="majorBidi" w:hAnsiTheme="majorBidi" w:cstheme="majorBidi"/>
          <w:kern w:val="3"/>
          <w:sz w:val="28"/>
          <w:szCs w:val="28"/>
          <w:lang w:eastAsia="zh-CN"/>
        </w:rPr>
        <w:t>ng elective lower limb surgery. P</w:t>
      </w:r>
      <w:r w:rsidRPr="009F5A4C">
        <w:rPr>
          <w:rFonts w:asciiTheme="majorBidi" w:hAnsiTheme="majorBidi" w:cstheme="majorBidi"/>
          <w:kern w:val="3"/>
          <w:sz w:val="28"/>
          <w:szCs w:val="28"/>
          <w:lang w:eastAsia="zh-CN"/>
        </w:rPr>
        <w:t>atients with coagulation disorders or on anticoagulant therapy,</w:t>
      </w:r>
      <w:r w:rsidR="003F66D4">
        <w:rPr>
          <w:rFonts w:asciiTheme="majorBidi" w:hAnsiTheme="majorBidi" w:cstheme="majorBidi"/>
          <w:kern w:val="3"/>
          <w:sz w:val="28"/>
          <w:szCs w:val="28"/>
          <w:lang w:eastAsia="zh-CN"/>
        </w:rPr>
        <w:t xml:space="preserve"> </w:t>
      </w:r>
      <w:r w:rsidRPr="009F5A4C">
        <w:rPr>
          <w:rFonts w:asciiTheme="majorBidi" w:hAnsiTheme="majorBidi" w:cstheme="majorBidi"/>
          <w:kern w:val="3"/>
          <w:sz w:val="28"/>
          <w:szCs w:val="28"/>
          <w:lang w:eastAsia="zh-CN"/>
        </w:rPr>
        <w:t xml:space="preserve">patients with </w:t>
      </w:r>
      <w:r w:rsidR="00BE5893">
        <w:rPr>
          <w:rFonts w:asciiTheme="majorBidi" w:hAnsiTheme="majorBidi" w:cstheme="majorBidi"/>
          <w:kern w:val="3"/>
          <w:sz w:val="28"/>
          <w:szCs w:val="28"/>
          <w:lang w:eastAsia="zh-CN"/>
        </w:rPr>
        <w:t>l</w:t>
      </w:r>
      <w:r w:rsidRPr="009F5A4C">
        <w:rPr>
          <w:rFonts w:asciiTheme="majorBidi" w:hAnsiTheme="majorBidi" w:cstheme="majorBidi"/>
          <w:kern w:val="3"/>
          <w:sz w:val="28"/>
          <w:szCs w:val="28"/>
          <w:lang w:eastAsia="zh-CN"/>
        </w:rPr>
        <w:t>ocal skin infection at the side of injection,</w:t>
      </w:r>
      <w:r w:rsidR="003F66D4">
        <w:rPr>
          <w:rFonts w:asciiTheme="majorBidi" w:hAnsiTheme="majorBidi" w:cstheme="majorBidi"/>
          <w:kern w:val="3"/>
          <w:sz w:val="28"/>
          <w:szCs w:val="28"/>
          <w:lang w:eastAsia="zh-CN"/>
        </w:rPr>
        <w:t xml:space="preserve"> </w:t>
      </w:r>
      <w:r w:rsidRPr="009F5A4C">
        <w:rPr>
          <w:rFonts w:asciiTheme="majorBidi" w:hAnsiTheme="majorBidi" w:cstheme="majorBidi"/>
          <w:kern w:val="3"/>
          <w:sz w:val="28"/>
          <w:szCs w:val="28"/>
          <w:lang w:eastAsia="zh-CN" w:bidi="ar-EG"/>
        </w:rPr>
        <w:t>patients with psychosis or dementia,</w:t>
      </w:r>
      <w:r w:rsidR="003F66D4">
        <w:rPr>
          <w:rFonts w:asciiTheme="majorBidi" w:hAnsiTheme="majorBidi" w:cstheme="majorBidi"/>
          <w:kern w:val="3"/>
          <w:sz w:val="28"/>
          <w:szCs w:val="28"/>
          <w:lang w:eastAsia="zh-CN" w:bidi="ar-EG"/>
        </w:rPr>
        <w:t xml:space="preserve"> </w:t>
      </w:r>
      <w:r w:rsidRPr="009F5A4C">
        <w:rPr>
          <w:rFonts w:asciiTheme="majorBidi" w:hAnsiTheme="majorBidi" w:cstheme="majorBidi"/>
          <w:kern w:val="3"/>
          <w:sz w:val="28"/>
          <w:szCs w:val="28"/>
          <w:lang w:eastAsia="zh-CN"/>
        </w:rPr>
        <w:t>patients with known allergy to one of the used drugs,</w:t>
      </w:r>
      <w:r w:rsidR="003F66D4">
        <w:rPr>
          <w:rFonts w:asciiTheme="majorBidi" w:hAnsiTheme="majorBidi" w:cstheme="majorBidi"/>
          <w:kern w:val="3"/>
          <w:sz w:val="28"/>
          <w:szCs w:val="28"/>
          <w:lang w:eastAsia="zh-CN"/>
        </w:rPr>
        <w:t xml:space="preserve"> </w:t>
      </w:r>
      <w:r w:rsidRPr="009F5A4C">
        <w:rPr>
          <w:rFonts w:asciiTheme="majorBidi" w:hAnsiTheme="majorBidi" w:cstheme="majorBidi"/>
          <w:kern w:val="3"/>
          <w:sz w:val="28"/>
          <w:szCs w:val="28"/>
          <w:lang w:eastAsia="zh-CN" w:bidi="ar-EG"/>
        </w:rPr>
        <w:t>patients</w:t>
      </w:r>
      <w:r w:rsidR="003F66D4">
        <w:rPr>
          <w:rFonts w:asciiTheme="majorBidi" w:hAnsiTheme="majorBidi" w:cstheme="majorBidi"/>
          <w:kern w:val="3"/>
          <w:sz w:val="28"/>
          <w:szCs w:val="28"/>
          <w:lang w:eastAsia="zh-CN" w:bidi="ar-EG"/>
        </w:rPr>
        <w:t xml:space="preserve"> </w:t>
      </w:r>
      <w:r w:rsidRPr="009F5A4C">
        <w:rPr>
          <w:rFonts w:asciiTheme="majorBidi" w:hAnsiTheme="majorBidi" w:cstheme="majorBidi"/>
          <w:kern w:val="3"/>
          <w:sz w:val="28"/>
          <w:szCs w:val="28"/>
          <w:lang w:eastAsia="zh-CN" w:bidi="ar-EG"/>
        </w:rPr>
        <w:t>with neurologic or neuromuscular disorder,</w:t>
      </w:r>
      <w:r w:rsidR="00BE5893">
        <w:rPr>
          <w:rFonts w:asciiTheme="majorBidi" w:hAnsiTheme="majorBidi" w:cstheme="majorBidi"/>
          <w:kern w:val="3"/>
          <w:sz w:val="28"/>
          <w:szCs w:val="28"/>
          <w:lang w:eastAsia="zh-CN" w:bidi="ar-EG"/>
        </w:rPr>
        <w:t xml:space="preserve"> </w:t>
      </w:r>
      <w:r w:rsidRPr="009F5A4C">
        <w:rPr>
          <w:rFonts w:asciiTheme="majorBidi" w:hAnsiTheme="majorBidi" w:cstheme="majorBidi"/>
          <w:kern w:val="3"/>
          <w:sz w:val="28"/>
          <w:szCs w:val="28"/>
          <w:lang w:eastAsia="zh-CN" w:bidi="ar-EG"/>
        </w:rPr>
        <w:t>m</w:t>
      </w:r>
      <w:r w:rsidR="00BE5893">
        <w:rPr>
          <w:rFonts w:asciiTheme="majorBidi" w:hAnsiTheme="majorBidi" w:cstheme="majorBidi"/>
          <w:kern w:val="3"/>
          <w:sz w:val="28"/>
          <w:szCs w:val="28"/>
          <w:lang w:eastAsia="zh-CN" w:bidi="ar-EG"/>
        </w:rPr>
        <w:t>orbid obesity were excluded from the study.</w:t>
      </w:r>
    </w:p>
    <w:p w:rsidR="00FD5557" w:rsidRPr="007B7BC5" w:rsidRDefault="007B7BC5" w:rsidP="007B7BC5">
      <w:pPr>
        <w:spacing w:before="120" w:after="120" w:line="360" w:lineRule="auto"/>
        <w:jc w:val="both"/>
        <w:rPr>
          <w:rFonts w:ascii="Times New Roman" w:hAnsi="Times New Roman" w:cs="Times New Roman"/>
          <w:sz w:val="28"/>
          <w:szCs w:val="28"/>
          <w:lang w:val="en-GB" w:eastAsia="en-GB"/>
        </w:rPr>
      </w:pPr>
      <w:r w:rsidRPr="007B7BC5">
        <w:rPr>
          <w:rFonts w:ascii="Times New Roman" w:hAnsi="Times New Roman" w:cs="Times New Roman"/>
          <w:sz w:val="28"/>
          <w:szCs w:val="28"/>
          <w:lang w:val="en-GB" w:eastAsia="en-GB"/>
        </w:rPr>
        <w:t>These patients were randomly allocated by an onlin</w:t>
      </w:r>
      <w:r>
        <w:rPr>
          <w:rFonts w:ascii="Times New Roman" w:hAnsi="Times New Roman" w:cs="Times New Roman"/>
          <w:sz w:val="28"/>
          <w:szCs w:val="28"/>
          <w:lang w:val="en-GB" w:eastAsia="en-GB"/>
        </w:rPr>
        <w:t>e randomization program into three</w:t>
      </w:r>
      <w:r w:rsidRPr="007B7BC5">
        <w:rPr>
          <w:rFonts w:ascii="Times New Roman" w:hAnsi="Times New Roman" w:cs="Times New Roman"/>
          <w:sz w:val="28"/>
          <w:szCs w:val="28"/>
          <w:lang w:val="en-GB" w:eastAsia="en-GB"/>
        </w:rPr>
        <w:t xml:space="preserve"> equal groups:</w:t>
      </w:r>
    </w:p>
    <w:p w:rsidR="000145A6" w:rsidRDefault="00FD5557" w:rsidP="000145A6">
      <w:pPr>
        <w:suppressAutoHyphens/>
        <w:autoSpaceDN w:val="0"/>
        <w:spacing w:before="280" w:after="280" w:line="360" w:lineRule="auto"/>
        <w:jc w:val="both"/>
        <w:textAlignment w:val="baseline"/>
        <w:rPr>
          <w:rFonts w:asciiTheme="majorBidi" w:hAnsiTheme="majorBidi" w:cstheme="majorBidi"/>
          <w:kern w:val="3"/>
          <w:sz w:val="28"/>
          <w:szCs w:val="28"/>
          <w:lang w:eastAsia="zh-CN" w:bidi="ar-EG"/>
        </w:rPr>
      </w:pPr>
      <w:r w:rsidRPr="009F5A4C">
        <w:rPr>
          <w:rFonts w:asciiTheme="majorBidi" w:hAnsiTheme="majorBidi" w:cstheme="majorBidi"/>
          <w:b/>
          <w:bCs/>
          <w:kern w:val="3"/>
          <w:sz w:val="28"/>
          <w:szCs w:val="28"/>
          <w:lang w:eastAsia="zh-CN" w:bidi="ar-EG"/>
        </w:rPr>
        <w:t>Group L:</w:t>
      </w:r>
      <w:r w:rsidRPr="009F5A4C">
        <w:rPr>
          <w:rFonts w:asciiTheme="majorBidi" w:hAnsiTheme="majorBidi" w:cstheme="majorBidi"/>
          <w:kern w:val="3"/>
          <w:sz w:val="28"/>
          <w:szCs w:val="28"/>
          <w:lang w:eastAsia="zh-CN" w:bidi="ar-EG"/>
        </w:rPr>
        <w:t xml:space="preserve"> Ultrasound guided </w:t>
      </w:r>
      <w:r w:rsidR="000145A6">
        <w:rPr>
          <w:rFonts w:asciiTheme="majorBidi" w:hAnsiTheme="majorBidi" w:cstheme="majorBidi"/>
          <w:kern w:val="3"/>
          <w:sz w:val="28"/>
          <w:szCs w:val="28"/>
          <w:lang w:eastAsia="zh-CN" w:bidi="ar-EG"/>
        </w:rPr>
        <w:t xml:space="preserve">sciatic nerve block by 20 ml </w:t>
      </w:r>
      <w:proofErr w:type="spellStart"/>
      <w:r w:rsidRPr="009F5A4C">
        <w:rPr>
          <w:rFonts w:asciiTheme="majorBidi" w:hAnsiTheme="majorBidi" w:cstheme="majorBidi"/>
          <w:kern w:val="3"/>
          <w:sz w:val="28"/>
          <w:szCs w:val="28"/>
          <w:lang w:eastAsia="zh-CN" w:bidi="ar-EG"/>
        </w:rPr>
        <w:t>levobupivacaine</w:t>
      </w:r>
      <w:proofErr w:type="spellEnd"/>
      <w:r w:rsidRPr="009F5A4C">
        <w:rPr>
          <w:rFonts w:asciiTheme="majorBidi" w:hAnsiTheme="majorBidi" w:cstheme="majorBidi"/>
          <w:kern w:val="3"/>
          <w:sz w:val="28"/>
          <w:szCs w:val="28"/>
          <w:lang w:eastAsia="zh-CN" w:bidi="ar-EG"/>
        </w:rPr>
        <w:t xml:space="preserve"> 0.5% + Ultrasound guided </w:t>
      </w:r>
      <w:r w:rsidR="00DB1A40" w:rsidRPr="009F5A4C">
        <w:rPr>
          <w:rFonts w:asciiTheme="majorBidi" w:hAnsiTheme="majorBidi" w:cstheme="majorBidi"/>
          <w:kern w:val="3"/>
          <w:sz w:val="28"/>
          <w:szCs w:val="28"/>
          <w:lang w:eastAsia="zh-CN" w:bidi="ar-EG"/>
        </w:rPr>
        <w:t>femoral</w:t>
      </w:r>
      <w:r w:rsidRPr="009F5A4C">
        <w:rPr>
          <w:rFonts w:asciiTheme="majorBidi" w:hAnsiTheme="majorBidi" w:cstheme="majorBidi"/>
          <w:kern w:val="3"/>
          <w:sz w:val="28"/>
          <w:szCs w:val="28"/>
          <w:lang w:eastAsia="zh-CN" w:bidi="ar-EG"/>
        </w:rPr>
        <w:t xml:space="preserve"> nerve block by 20 ml </w:t>
      </w:r>
      <w:proofErr w:type="spellStart"/>
      <w:r w:rsidRPr="009F5A4C">
        <w:rPr>
          <w:rFonts w:asciiTheme="majorBidi" w:hAnsiTheme="majorBidi" w:cstheme="majorBidi"/>
          <w:kern w:val="3"/>
          <w:sz w:val="28"/>
          <w:szCs w:val="28"/>
          <w:lang w:eastAsia="zh-CN" w:bidi="ar-EG"/>
        </w:rPr>
        <w:t>levobupivacaine</w:t>
      </w:r>
      <w:proofErr w:type="spellEnd"/>
      <w:r w:rsidRPr="009F5A4C">
        <w:rPr>
          <w:rFonts w:asciiTheme="majorBidi" w:hAnsiTheme="majorBidi" w:cstheme="majorBidi"/>
          <w:kern w:val="3"/>
          <w:sz w:val="28"/>
          <w:szCs w:val="28"/>
          <w:lang w:eastAsia="zh-CN" w:bidi="ar-EG"/>
        </w:rPr>
        <w:t xml:space="preserve"> 0.5%</w:t>
      </w:r>
      <w:r w:rsidRPr="009F5A4C">
        <w:rPr>
          <w:rFonts w:asciiTheme="majorBidi" w:eastAsia="SimSun" w:hAnsiTheme="majorBidi" w:cstheme="majorBidi"/>
          <w:kern w:val="3"/>
          <w:sz w:val="28"/>
          <w:szCs w:val="28"/>
          <w:lang w:eastAsia="zh-CN" w:bidi="ar-EG"/>
        </w:rPr>
        <w:t>.</w:t>
      </w:r>
    </w:p>
    <w:p w:rsidR="000145A6" w:rsidRDefault="00FD5557" w:rsidP="000145A6">
      <w:pPr>
        <w:suppressAutoHyphens/>
        <w:autoSpaceDN w:val="0"/>
        <w:spacing w:before="280" w:after="280" w:line="360" w:lineRule="auto"/>
        <w:jc w:val="both"/>
        <w:textAlignment w:val="baseline"/>
        <w:rPr>
          <w:rFonts w:asciiTheme="majorBidi" w:hAnsiTheme="majorBidi" w:cstheme="majorBidi"/>
          <w:kern w:val="3"/>
          <w:sz w:val="28"/>
          <w:szCs w:val="28"/>
          <w:lang w:eastAsia="zh-CN" w:bidi="ar-EG"/>
        </w:rPr>
      </w:pPr>
      <w:r w:rsidRPr="009F5A4C">
        <w:rPr>
          <w:rFonts w:asciiTheme="majorBidi" w:hAnsiTheme="majorBidi" w:cstheme="majorBidi"/>
          <w:b/>
          <w:bCs/>
          <w:kern w:val="3"/>
          <w:sz w:val="28"/>
          <w:szCs w:val="28"/>
          <w:lang w:eastAsia="zh-CN" w:bidi="ar-EG"/>
        </w:rPr>
        <w:t>Group LD:</w:t>
      </w:r>
      <w:r w:rsidRPr="009F5A4C">
        <w:rPr>
          <w:rFonts w:asciiTheme="majorBidi" w:hAnsiTheme="majorBidi" w:cstheme="majorBidi"/>
          <w:kern w:val="3"/>
          <w:sz w:val="28"/>
          <w:szCs w:val="28"/>
          <w:lang w:eastAsia="zh-CN" w:bidi="ar-EG"/>
        </w:rPr>
        <w:t xml:space="preserve"> Ultrasound guid</w:t>
      </w:r>
      <w:r w:rsidR="000145A6">
        <w:rPr>
          <w:rFonts w:asciiTheme="majorBidi" w:hAnsiTheme="majorBidi" w:cstheme="majorBidi"/>
          <w:kern w:val="3"/>
          <w:sz w:val="28"/>
          <w:szCs w:val="28"/>
          <w:lang w:eastAsia="zh-CN" w:bidi="ar-EG"/>
        </w:rPr>
        <w:t xml:space="preserve">ed sciatic nerve block by 20 ml </w:t>
      </w:r>
      <w:proofErr w:type="spellStart"/>
      <w:r w:rsidRPr="009F5A4C">
        <w:rPr>
          <w:rFonts w:asciiTheme="majorBidi" w:hAnsiTheme="majorBidi" w:cstheme="majorBidi"/>
          <w:kern w:val="3"/>
          <w:sz w:val="28"/>
          <w:szCs w:val="28"/>
          <w:lang w:eastAsia="zh-CN" w:bidi="ar-EG"/>
        </w:rPr>
        <w:t>levobupivacaine</w:t>
      </w:r>
      <w:proofErr w:type="spellEnd"/>
      <w:r w:rsidRPr="009F5A4C">
        <w:rPr>
          <w:rFonts w:asciiTheme="majorBidi" w:hAnsiTheme="majorBidi" w:cstheme="majorBidi"/>
          <w:kern w:val="3"/>
          <w:sz w:val="28"/>
          <w:szCs w:val="28"/>
          <w:lang w:eastAsia="zh-CN" w:bidi="ar-EG"/>
        </w:rPr>
        <w:t xml:space="preserve"> 0.5%  </w:t>
      </w:r>
      <w:r w:rsidR="000145A6">
        <w:rPr>
          <w:rFonts w:asciiTheme="majorBidi" w:hAnsiTheme="majorBidi" w:cstheme="majorBidi"/>
          <w:kern w:val="3"/>
          <w:sz w:val="28"/>
          <w:szCs w:val="28"/>
          <w:lang w:eastAsia="zh-CN" w:bidi="ar-EG"/>
        </w:rPr>
        <w:t xml:space="preserve">PLUS </w:t>
      </w:r>
      <w:proofErr w:type="spellStart"/>
      <w:r w:rsidR="000145A6">
        <w:rPr>
          <w:rFonts w:asciiTheme="majorBidi" w:hAnsiTheme="majorBidi" w:cstheme="majorBidi"/>
          <w:kern w:val="3"/>
          <w:sz w:val="28"/>
          <w:szCs w:val="28"/>
          <w:lang w:eastAsia="zh-CN" w:bidi="ar-EG"/>
        </w:rPr>
        <w:t>dexmedetomidine</w:t>
      </w:r>
      <w:proofErr w:type="spellEnd"/>
      <w:r w:rsidR="000145A6">
        <w:rPr>
          <w:rFonts w:asciiTheme="majorBidi" w:hAnsiTheme="majorBidi" w:cstheme="majorBidi"/>
          <w:kern w:val="3"/>
          <w:sz w:val="28"/>
          <w:szCs w:val="28"/>
          <w:lang w:eastAsia="zh-CN" w:bidi="ar-EG"/>
        </w:rPr>
        <w:t xml:space="preserve"> 1µ/kg+ </w:t>
      </w:r>
      <w:r w:rsidRPr="009F5A4C">
        <w:rPr>
          <w:rFonts w:asciiTheme="majorBidi" w:hAnsiTheme="majorBidi" w:cstheme="majorBidi"/>
          <w:kern w:val="3"/>
          <w:sz w:val="28"/>
          <w:szCs w:val="28"/>
          <w:lang w:eastAsia="zh-CN" w:bidi="ar-EG"/>
        </w:rPr>
        <w:t>Ultrasound guid</w:t>
      </w:r>
      <w:r w:rsidR="000145A6">
        <w:rPr>
          <w:rFonts w:asciiTheme="majorBidi" w:hAnsiTheme="majorBidi" w:cstheme="majorBidi"/>
          <w:kern w:val="3"/>
          <w:sz w:val="28"/>
          <w:szCs w:val="28"/>
          <w:lang w:eastAsia="zh-CN" w:bidi="ar-EG"/>
        </w:rPr>
        <w:t xml:space="preserve">ed Femoral nerve block by 20 ml </w:t>
      </w:r>
      <w:proofErr w:type="spellStart"/>
      <w:r w:rsidRPr="009F5A4C">
        <w:rPr>
          <w:rFonts w:asciiTheme="majorBidi" w:hAnsiTheme="majorBidi" w:cstheme="majorBidi"/>
          <w:kern w:val="3"/>
          <w:sz w:val="28"/>
          <w:szCs w:val="28"/>
          <w:lang w:eastAsia="zh-CN" w:bidi="ar-EG"/>
        </w:rPr>
        <w:t>levobupivacaine</w:t>
      </w:r>
      <w:proofErr w:type="spellEnd"/>
      <w:r w:rsidRPr="009F5A4C">
        <w:rPr>
          <w:rFonts w:asciiTheme="majorBidi" w:hAnsiTheme="majorBidi" w:cstheme="majorBidi"/>
          <w:kern w:val="3"/>
          <w:sz w:val="28"/>
          <w:szCs w:val="28"/>
          <w:lang w:eastAsia="zh-CN" w:bidi="ar-EG"/>
        </w:rPr>
        <w:t xml:space="preserve"> 0.5% PLUS </w:t>
      </w:r>
      <w:proofErr w:type="spellStart"/>
      <w:r w:rsidRPr="009F5A4C">
        <w:rPr>
          <w:rFonts w:asciiTheme="majorBidi" w:hAnsiTheme="majorBidi" w:cstheme="majorBidi"/>
          <w:kern w:val="3"/>
          <w:sz w:val="28"/>
          <w:szCs w:val="28"/>
          <w:lang w:eastAsia="zh-CN" w:bidi="ar-EG"/>
        </w:rPr>
        <w:t>dexmedetomidine</w:t>
      </w:r>
      <w:proofErr w:type="spellEnd"/>
      <w:r w:rsidRPr="009F5A4C">
        <w:rPr>
          <w:rFonts w:asciiTheme="majorBidi" w:hAnsiTheme="majorBidi" w:cstheme="majorBidi"/>
          <w:kern w:val="3"/>
          <w:sz w:val="28"/>
          <w:szCs w:val="28"/>
          <w:lang w:eastAsia="zh-CN" w:bidi="ar-EG"/>
        </w:rPr>
        <w:t xml:space="preserve"> 1µ/kg.</w:t>
      </w:r>
    </w:p>
    <w:p w:rsidR="0089342A" w:rsidRPr="000145A6" w:rsidRDefault="00FD5557" w:rsidP="000145A6">
      <w:pPr>
        <w:suppressAutoHyphens/>
        <w:autoSpaceDN w:val="0"/>
        <w:spacing w:before="280" w:after="280" w:line="360" w:lineRule="auto"/>
        <w:jc w:val="both"/>
        <w:textAlignment w:val="baseline"/>
        <w:rPr>
          <w:rFonts w:asciiTheme="majorBidi" w:hAnsiTheme="majorBidi" w:cstheme="majorBidi"/>
          <w:kern w:val="3"/>
          <w:sz w:val="28"/>
          <w:szCs w:val="28"/>
          <w:lang w:eastAsia="zh-CN" w:bidi="ar-EG"/>
        </w:rPr>
      </w:pPr>
      <w:r w:rsidRPr="009F5A4C">
        <w:rPr>
          <w:rFonts w:asciiTheme="majorBidi" w:hAnsiTheme="majorBidi" w:cstheme="majorBidi"/>
          <w:b/>
          <w:bCs/>
          <w:kern w:val="3"/>
          <w:sz w:val="28"/>
          <w:szCs w:val="28"/>
          <w:lang w:eastAsia="zh-CN" w:bidi="ar-EG"/>
        </w:rPr>
        <w:t>Group LC</w:t>
      </w:r>
      <w:r w:rsidRPr="009F5A4C">
        <w:rPr>
          <w:rFonts w:asciiTheme="majorBidi" w:hAnsiTheme="majorBidi" w:cstheme="majorBidi"/>
          <w:kern w:val="3"/>
          <w:sz w:val="28"/>
          <w:szCs w:val="28"/>
          <w:lang w:eastAsia="zh-CN" w:bidi="ar-EG"/>
        </w:rPr>
        <w:t xml:space="preserve">: Ultrasound guided sciatic nerve block by 20 ml </w:t>
      </w:r>
      <w:proofErr w:type="spellStart"/>
      <w:r w:rsidRPr="009F5A4C">
        <w:rPr>
          <w:rFonts w:asciiTheme="majorBidi" w:hAnsiTheme="majorBidi" w:cstheme="majorBidi"/>
          <w:kern w:val="3"/>
          <w:sz w:val="28"/>
          <w:szCs w:val="28"/>
          <w:lang w:eastAsia="zh-CN" w:bidi="ar-EG"/>
        </w:rPr>
        <w:t>levobupivacaine</w:t>
      </w:r>
      <w:proofErr w:type="spellEnd"/>
      <w:r w:rsidRPr="009F5A4C">
        <w:rPr>
          <w:rFonts w:asciiTheme="majorBidi" w:hAnsiTheme="majorBidi" w:cstheme="majorBidi"/>
          <w:kern w:val="3"/>
          <w:sz w:val="28"/>
          <w:szCs w:val="28"/>
          <w:lang w:eastAsia="zh-CN" w:bidi="ar-EG"/>
        </w:rPr>
        <w:t xml:space="preserve"> 0.5%  PLUS clonidine</w:t>
      </w:r>
      <w:r w:rsidR="009C2F9B">
        <w:rPr>
          <w:rFonts w:asciiTheme="majorBidi" w:hAnsiTheme="majorBidi" w:cstheme="majorBidi"/>
          <w:kern w:val="3"/>
          <w:sz w:val="28"/>
          <w:szCs w:val="28"/>
          <w:lang w:eastAsia="zh-CN" w:bidi="ar-EG"/>
        </w:rPr>
        <w:t xml:space="preserve"> </w:t>
      </w:r>
      <w:r w:rsidRPr="009F5A4C">
        <w:rPr>
          <w:rFonts w:asciiTheme="majorBidi" w:hAnsiTheme="majorBidi" w:cstheme="majorBidi"/>
          <w:kern w:val="3"/>
          <w:sz w:val="28"/>
          <w:szCs w:val="28"/>
          <w:lang w:eastAsia="zh-CN" w:bidi="ar-EG"/>
        </w:rPr>
        <w:t>1µ/kg+</w:t>
      </w:r>
      <w:r w:rsidR="0089342A">
        <w:rPr>
          <w:rFonts w:asciiTheme="majorBidi" w:hAnsiTheme="majorBidi" w:cstheme="majorBidi"/>
          <w:kern w:val="3"/>
          <w:sz w:val="28"/>
          <w:szCs w:val="28"/>
          <w:lang w:eastAsia="zh-CN" w:bidi="ar-EG"/>
        </w:rPr>
        <w:t xml:space="preserve"> </w:t>
      </w:r>
      <w:r w:rsidRPr="009F5A4C">
        <w:rPr>
          <w:rFonts w:asciiTheme="majorBidi" w:hAnsiTheme="majorBidi" w:cstheme="majorBidi"/>
          <w:kern w:val="3"/>
          <w:sz w:val="28"/>
          <w:szCs w:val="28"/>
          <w:lang w:eastAsia="zh-CN" w:bidi="ar-EG"/>
        </w:rPr>
        <w:t xml:space="preserve">Ultrasound guided Femoral nerve block by 20 ml </w:t>
      </w:r>
      <w:proofErr w:type="spellStart"/>
      <w:r w:rsidRPr="009F5A4C">
        <w:rPr>
          <w:rFonts w:asciiTheme="majorBidi" w:hAnsiTheme="majorBidi" w:cstheme="majorBidi"/>
          <w:kern w:val="3"/>
          <w:sz w:val="28"/>
          <w:szCs w:val="28"/>
          <w:lang w:eastAsia="zh-CN" w:bidi="ar-EG"/>
        </w:rPr>
        <w:t>levobupivacaine</w:t>
      </w:r>
      <w:proofErr w:type="spellEnd"/>
      <w:r w:rsidRPr="009F5A4C">
        <w:rPr>
          <w:rFonts w:asciiTheme="majorBidi" w:hAnsiTheme="majorBidi" w:cstheme="majorBidi"/>
          <w:kern w:val="3"/>
          <w:sz w:val="28"/>
          <w:szCs w:val="28"/>
          <w:lang w:eastAsia="zh-CN" w:bidi="ar-EG"/>
        </w:rPr>
        <w:t xml:space="preserve"> 0.5% PLUS clonidine</w:t>
      </w:r>
      <w:r w:rsidR="009C2F9B">
        <w:rPr>
          <w:rFonts w:asciiTheme="majorBidi" w:hAnsiTheme="majorBidi" w:cstheme="majorBidi"/>
          <w:kern w:val="3"/>
          <w:sz w:val="28"/>
          <w:szCs w:val="28"/>
          <w:lang w:eastAsia="zh-CN" w:bidi="ar-EG"/>
        </w:rPr>
        <w:t xml:space="preserve"> </w:t>
      </w:r>
      <w:r w:rsidRPr="009F5A4C">
        <w:rPr>
          <w:rFonts w:asciiTheme="majorBidi" w:hAnsiTheme="majorBidi" w:cstheme="majorBidi"/>
          <w:kern w:val="3"/>
          <w:sz w:val="28"/>
          <w:szCs w:val="28"/>
          <w:lang w:eastAsia="zh-CN" w:bidi="ar-EG"/>
        </w:rPr>
        <w:t>1µ/kg.</w:t>
      </w:r>
    </w:p>
    <w:p w:rsidR="00C02DCB" w:rsidRDefault="0089342A" w:rsidP="00C02DCB">
      <w:pPr>
        <w:suppressAutoHyphens/>
        <w:autoSpaceDN w:val="0"/>
        <w:spacing w:before="280" w:after="280" w:line="360" w:lineRule="auto"/>
        <w:jc w:val="both"/>
        <w:textAlignment w:val="baseline"/>
        <w:rPr>
          <w:rFonts w:asciiTheme="majorBidi" w:eastAsia="SimSun" w:hAnsiTheme="majorBidi" w:cstheme="majorBidi"/>
          <w:kern w:val="3"/>
          <w:sz w:val="28"/>
          <w:szCs w:val="28"/>
          <w:lang w:eastAsia="zh-CN" w:bidi="ar-EG"/>
        </w:rPr>
      </w:pPr>
      <w:r>
        <w:rPr>
          <w:rFonts w:asciiTheme="majorBidi" w:hAnsiTheme="majorBidi" w:cstheme="majorBidi"/>
          <w:kern w:val="3"/>
          <w:sz w:val="28"/>
          <w:szCs w:val="28"/>
          <w:lang w:eastAsia="zh-CN" w:bidi="ar-EG"/>
        </w:rPr>
        <w:t>All</w:t>
      </w:r>
      <w:r w:rsidR="00FD5557" w:rsidRPr="009F5A4C">
        <w:rPr>
          <w:rFonts w:asciiTheme="majorBidi" w:hAnsiTheme="majorBidi" w:cstheme="majorBidi"/>
          <w:kern w:val="3"/>
          <w:sz w:val="28"/>
          <w:szCs w:val="28"/>
          <w:lang w:eastAsia="zh-CN" w:bidi="ar-EG"/>
        </w:rPr>
        <w:t xml:space="preserve"> patient</w:t>
      </w:r>
      <w:r>
        <w:rPr>
          <w:rFonts w:asciiTheme="majorBidi" w:hAnsiTheme="majorBidi" w:cstheme="majorBidi"/>
          <w:kern w:val="3"/>
          <w:sz w:val="28"/>
          <w:szCs w:val="28"/>
          <w:lang w:eastAsia="zh-CN" w:bidi="ar-EG"/>
        </w:rPr>
        <w:t>s</w:t>
      </w:r>
      <w:r w:rsidR="00FD5557" w:rsidRPr="009F5A4C">
        <w:rPr>
          <w:rFonts w:asciiTheme="majorBidi" w:hAnsiTheme="majorBidi" w:cstheme="majorBidi"/>
          <w:kern w:val="3"/>
          <w:sz w:val="28"/>
          <w:szCs w:val="28"/>
          <w:lang w:eastAsia="zh-CN" w:bidi="ar-EG"/>
        </w:rPr>
        <w:t xml:space="preserve"> </w:t>
      </w:r>
      <w:r>
        <w:rPr>
          <w:rFonts w:asciiTheme="majorBidi" w:hAnsiTheme="majorBidi" w:cstheme="majorBidi"/>
          <w:kern w:val="3"/>
          <w:sz w:val="28"/>
          <w:szCs w:val="28"/>
          <w:lang w:eastAsia="zh-CN" w:bidi="ar-EG"/>
        </w:rPr>
        <w:t>received</w:t>
      </w:r>
      <w:r w:rsidR="00FD5557" w:rsidRPr="009F5A4C">
        <w:rPr>
          <w:rFonts w:asciiTheme="majorBidi" w:hAnsiTheme="majorBidi" w:cstheme="majorBidi"/>
          <w:kern w:val="3"/>
          <w:sz w:val="28"/>
          <w:szCs w:val="28"/>
          <w:lang w:eastAsia="zh-CN" w:bidi="ar-EG"/>
        </w:rPr>
        <w:t xml:space="preserve"> or</w:t>
      </w:r>
      <w:r>
        <w:rPr>
          <w:rFonts w:asciiTheme="majorBidi" w:hAnsiTheme="majorBidi" w:cstheme="majorBidi"/>
          <w:kern w:val="3"/>
          <w:sz w:val="28"/>
          <w:szCs w:val="28"/>
          <w:lang w:eastAsia="zh-CN" w:bidi="ar-EG"/>
        </w:rPr>
        <w:t xml:space="preserve">al </w:t>
      </w:r>
      <w:proofErr w:type="spellStart"/>
      <w:r>
        <w:rPr>
          <w:rFonts w:asciiTheme="majorBidi" w:hAnsiTheme="majorBidi" w:cstheme="majorBidi"/>
          <w:kern w:val="3"/>
          <w:sz w:val="28"/>
          <w:szCs w:val="28"/>
          <w:lang w:eastAsia="zh-CN" w:bidi="ar-EG"/>
        </w:rPr>
        <w:t>bromazepam</w:t>
      </w:r>
      <w:proofErr w:type="spellEnd"/>
      <w:r>
        <w:rPr>
          <w:rFonts w:asciiTheme="majorBidi" w:hAnsiTheme="majorBidi" w:cstheme="majorBidi"/>
          <w:kern w:val="3"/>
          <w:sz w:val="28"/>
          <w:szCs w:val="28"/>
          <w:lang w:eastAsia="zh-CN" w:bidi="ar-EG"/>
        </w:rPr>
        <w:t xml:space="preserve"> 1.5 mg</w:t>
      </w:r>
      <w:r w:rsidR="00FD5557" w:rsidRPr="009F5A4C">
        <w:rPr>
          <w:rFonts w:asciiTheme="majorBidi" w:hAnsiTheme="majorBidi" w:cstheme="majorBidi"/>
          <w:kern w:val="3"/>
          <w:sz w:val="28"/>
          <w:szCs w:val="28"/>
          <w:lang w:eastAsia="zh-CN" w:bidi="ar-EG"/>
        </w:rPr>
        <w:t xml:space="preserve"> at </w:t>
      </w:r>
      <w:r>
        <w:rPr>
          <w:rFonts w:asciiTheme="majorBidi" w:hAnsiTheme="majorBidi" w:cstheme="majorBidi"/>
          <w:kern w:val="3"/>
          <w:sz w:val="28"/>
          <w:szCs w:val="28"/>
          <w:lang w:eastAsia="zh-CN" w:bidi="ar-EG"/>
        </w:rPr>
        <w:t xml:space="preserve">the </w:t>
      </w:r>
      <w:r w:rsidR="00FD5557" w:rsidRPr="009F5A4C">
        <w:rPr>
          <w:rFonts w:asciiTheme="majorBidi" w:hAnsiTheme="majorBidi" w:cstheme="majorBidi"/>
          <w:kern w:val="3"/>
          <w:sz w:val="28"/>
          <w:szCs w:val="28"/>
          <w:lang w:eastAsia="zh-CN" w:bidi="ar-EG"/>
        </w:rPr>
        <w:t>nigh</w:t>
      </w:r>
      <w:r>
        <w:rPr>
          <w:rFonts w:asciiTheme="majorBidi" w:hAnsiTheme="majorBidi" w:cstheme="majorBidi"/>
          <w:kern w:val="3"/>
          <w:sz w:val="28"/>
          <w:szCs w:val="28"/>
          <w:lang w:eastAsia="zh-CN" w:bidi="ar-EG"/>
        </w:rPr>
        <w:t>t before</w:t>
      </w:r>
      <w:r w:rsidR="00FD5557" w:rsidRPr="009F5A4C">
        <w:rPr>
          <w:rFonts w:asciiTheme="majorBidi" w:hAnsiTheme="majorBidi" w:cstheme="majorBidi"/>
          <w:kern w:val="3"/>
          <w:sz w:val="28"/>
          <w:szCs w:val="28"/>
          <w:lang w:eastAsia="zh-CN" w:bidi="ar-EG"/>
        </w:rPr>
        <w:t xml:space="preserve"> surgery. In the operating room, </w:t>
      </w:r>
      <w:r>
        <w:rPr>
          <w:rFonts w:asciiTheme="majorBidi" w:hAnsiTheme="majorBidi" w:cstheme="majorBidi"/>
          <w:kern w:val="3"/>
          <w:sz w:val="28"/>
          <w:szCs w:val="28"/>
          <w:lang w:eastAsia="zh-CN" w:bidi="ar-EG"/>
        </w:rPr>
        <w:t xml:space="preserve">wide bore IV line </w:t>
      </w:r>
      <w:r w:rsidR="00000EAF">
        <w:rPr>
          <w:rFonts w:asciiTheme="majorBidi" w:hAnsiTheme="majorBidi" w:cstheme="majorBidi"/>
          <w:kern w:val="3"/>
          <w:sz w:val="28"/>
          <w:szCs w:val="28"/>
          <w:lang w:eastAsia="zh-CN" w:bidi="ar-EG"/>
        </w:rPr>
        <w:t>was inserted. Midazolam 0.05</w:t>
      </w:r>
      <w:r>
        <w:rPr>
          <w:rFonts w:asciiTheme="majorBidi" w:hAnsiTheme="majorBidi" w:cstheme="majorBidi"/>
          <w:kern w:val="3"/>
          <w:sz w:val="28"/>
          <w:szCs w:val="28"/>
          <w:lang w:eastAsia="zh-CN" w:bidi="ar-EG"/>
        </w:rPr>
        <w:t xml:space="preserve"> mg/kg </w:t>
      </w:r>
      <w:r w:rsidR="00000EAF">
        <w:rPr>
          <w:rFonts w:asciiTheme="majorBidi" w:hAnsiTheme="majorBidi" w:cstheme="majorBidi"/>
          <w:kern w:val="3"/>
          <w:sz w:val="28"/>
          <w:szCs w:val="28"/>
          <w:lang w:eastAsia="zh-CN" w:bidi="ar-EG"/>
        </w:rPr>
        <w:t xml:space="preserve">was administrated </w:t>
      </w:r>
      <w:r w:rsidR="00FD5557" w:rsidRPr="009F5A4C">
        <w:rPr>
          <w:rFonts w:asciiTheme="majorBidi" w:hAnsiTheme="majorBidi" w:cstheme="majorBidi"/>
          <w:kern w:val="3"/>
          <w:sz w:val="28"/>
          <w:szCs w:val="28"/>
          <w:lang w:eastAsia="zh-CN" w:bidi="ar-EG"/>
        </w:rPr>
        <w:t>an</w:t>
      </w:r>
      <w:r w:rsidR="00000EAF">
        <w:rPr>
          <w:rFonts w:asciiTheme="majorBidi" w:hAnsiTheme="majorBidi" w:cstheme="majorBidi"/>
          <w:kern w:val="3"/>
          <w:sz w:val="28"/>
          <w:szCs w:val="28"/>
          <w:lang w:eastAsia="zh-CN" w:bidi="ar-EG"/>
        </w:rPr>
        <w:t>d</w:t>
      </w:r>
      <w:r w:rsidR="00FD5557" w:rsidRPr="009F5A4C">
        <w:rPr>
          <w:rFonts w:asciiTheme="majorBidi" w:hAnsiTheme="majorBidi" w:cstheme="majorBidi"/>
          <w:kern w:val="3"/>
          <w:sz w:val="28"/>
          <w:szCs w:val="28"/>
          <w:lang w:eastAsia="zh-CN" w:bidi="ar-EG"/>
        </w:rPr>
        <w:t xml:space="preserve"> infusion of crystalloid solu</w:t>
      </w:r>
      <w:r w:rsidR="00000EAF">
        <w:rPr>
          <w:rFonts w:asciiTheme="majorBidi" w:hAnsiTheme="majorBidi" w:cstheme="majorBidi"/>
          <w:kern w:val="3"/>
          <w:sz w:val="28"/>
          <w:szCs w:val="28"/>
          <w:lang w:eastAsia="zh-CN" w:bidi="ar-EG"/>
        </w:rPr>
        <w:t xml:space="preserve">tion was started. </w:t>
      </w:r>
      <w:r w:rsidR="00000EAF">
        <w:rPr>
          <w:rFonts w:asciiTheme="majorBidi" w:hAnsiTheme="majorBidi" w:cstheme="majorBidi"/>
          <w:kern w:val="3"/>
          <w:sz w:val="28"/>
          <w:szCs w:val="28"/>
          <w:lang w:eastAsia="zh-CN" w:bidi="ar-EG"/>
        </w:rPr>
        <w:lastRenderedPageBreak/>
        <w:t>Intraoperative monitoring included 5</w:t>
      </w:r>
      <w:r w:rsidR="00FD5557" w:rsidRPr="009F5A4C">
        <w:rPr>
          <w:rFonts w:asciiTheme="majorBidi" w:hAnsiTheme="majorBidi" w:cstheme="majorBidi"/>
          <w:kern w:val="3"/>
          <w:sz w:val="28"/>
          <w:szCs w:val="28"/>
          <w:lang w:eastAsia="zh-CN" w:bidi="ar-EG"/>
        </w:rPr>
        <w:t xml:space="preserve">-lead electrocardiogram, noninvasive arterial blood pressure and pulse </w:t>
      </w:r>
      <w:proofErr w:type="spellStart"/>
      <w:r w:rsidR="00FD5557" w:rsidRPr="009F5A4C">
        <w:rPr>
          <w:rFonts w:asciiTheme="majorBidi" w:hAnsiTheme="majorBidi" w:cstheme="majorBidi"/>
          <w:kern w:val="3"/>
          <w:sz w:val="28"/>
          <w:szCs w:val="28"/>
          <w:lang w:eastAsia="zh-CN" w:bidi="ar-EG"/>
        </w:rPr>
        <w:t>oximetry</w:t>
      </w:r>
      <w:proofErr w:type="spellEnd"/>
      <w:r w:rsidR="00FD5557" w:rsidRPr="009F5A4C">
        <w:rPr>
          <w:rFonts w:asciiTheme="majorBidi" w:hAnsiTheme="majorBidi" w:cstheme="majorBidi"/>
          <w:kern w:val="3"/>
          <w:sz w:val="28"/>
          <w:szCs w:val="28"/>
          <w:lang w:eastAsia="zh-CN" w:bidi="ar-EG"/>
        </w:rPr>
        <w:t xml:space="preserve">. </w:t>
      </w:r>
    </w:p>
    <w:p w:rsidR="00FD5557" w:rsidRPr="00C02DCB" w:rsidRDefault="0089342A" w:rsidP="00C02DCB">
      <w:pPr>
        <w:suppressAutoHyphens/>
        <w:autoSpaceDN w:val="0"/>
        <w:spacing w:before="280" w:after="280" w:line="360" w:lineRule="auto"/>
        <w:jc w:val="both"/>
        <w:textAlignment w:val="baseline"/>
        <w:rPr>
          <w:rFonts w:asciiTheme="majorBidi" w:eastAsia="SimSun" w:hAnsiTheme="majorBidi" w:cstheme="majorBidi"/>
          <w:kern w:val="3"/>
          <w:sz w:val="28"/>
          <w:szCs w:val="28"/>
          <w:lang w:eastAsia="zh-CN" w:bidi="ar-EG"/>
        </w:rPr>
      </w:pPr>
      <w:r>
        <w:rPr>
          <w:rFonts w:asciiTheme="majorBidi" w:eastAsia="SimSun" w:hAnsiTheme="majorBidi" w:cstheme="majorBidi"/>
          <w:kern w:val="3"/>
          <w:sz w:val="28"/>
          <w:szCs w:val="28"/>
          <w:lang w:eastAsia="zh-CN" w:bidi="ar-EG"/>
        </w:rPr>
        <w:t>F</w:t>
      </w:r>
      <w:r w:rsidR="00FD5557" w:rsidRPr="009F5A4C">
        <w:rPr>
          <w:rFonts w:asciiTheme="majorBidi" w:hAnsiTheme="majorBidi" w:cstheme="majorBidi"/>
          <w:kern w:val="3"/>
          <w:sz w:val="28"/>
          <w:szCs w:val="28"/>
          <w:lang w:eastAsia="zh-CN"/>
        </w:rPr>
        <w:t xml:space="preserve">or </w:t>
      </w:r>
      <w:r w:rsidR="00FD5557" w:rsidRPr="009F5A4C">
        <w:rPr>
          <w:rFonts w:asciiTheme="majorBidi" w:hAnsiTheme="majorBidi" w:cstheme="majorBidi"/>
          <w:kern w:val="3"/>
          <w:sz w:val="28"/>
          <w:szCs w:val="28"/>
          <w:lang w:eastAsia="zh-CN" w:bidi="ar-EG"/>
        </w:rPr>
        <w:t>sciatic nerve block the patient is placed laterally with the side to be anesthetized uppermost and hip and knee on the operated side flexed at approxim</w:t>
      </w:r>
      <w:r w:rsidR="00000EAF">
        <w:rPr>
          <w:rFonts w:asciiTheme="majorBidi" w:hAnsiTheme="majorBidi" w:cstheme="majorBidi"/>
          <w:kern w:val="3"/>
          <w:sz w:val="28"/>
          <w:szCs w:val="28"/>
          <w:lang w:eastAsia="zh-CN" w:bidi="ar-EG"/>
        </w:rPr>
        <w:t xml:space="preserve">ately </w:t>
      </w:r>
      <w:r w:rsidR="00FD5557" w:rsidRPr="009F5A4C">
        <w:rPr>
          <w:rFonts w:asciiTheme="majorBidi" w:hAnsiTheme="majorBidi" w:cstheme="majorBidi"/>
          <w:kern w:val="3"/>
          <w:sz w:val="28"/>
          <w:szCs w:val="28"/>
          <w:lang w:eastAsia="zh-CN" w:bidi="ar-EG"/>
        </w:rPr>
        <w:t>45degree.</w:t>
      </w:r>
      <w:r w:rsidR="00000EAF">
        <w:rPr>
          <w:rFonts w:asciiTheme="majorBidi" w:hAnsiTheme="majorBidi" w:cstheme="majorBidi"/>
          <w:kern w:val="3"/>
          <w:sz w:val="28"/>
          <w:szCs w:val="28"/>
          <w:lang w:eastAsia="zh-CN" w:bidi="ar-EG"/>
        </w:rPr>
        <w:t xml:space="preserve"> T</w:t>
      </w:r>
      <w:r w:rsidR="00FD5557" w:rsidRPr="009F5A4C">
        <w:rPr>
          <w:rFonts w:asciiTheme="majorBidi" w:hAnsiTheme="majorBidi" w:cstheme="majorBidi"/>
          <w:kern w:val="3"/>
          <w:sz w:val="28"/>
          <w:szCs w:val="28"/>
          <w:lang w:eastAsia="zh-CN" w:bidi="ar-EG"/>
        </w:rPr>
        <w:t xml:space="preserve">he ultrasound transducer positioned perpendicular to skin on the line connecting the </w:t>
      </w:r>
      <w:proofErr w:type="spellStart"/>
      <w:r w:rsidR="00FD5557" w:rsidRPr="009F5A4C">
        <w:rPr>
          <w:rFonts w:asciiTheme="majorBidi" w:hAnsiTheme="majorBidi" w:cstheme="majorBidi"/>
          <w:kern w:val="3"/>
          <w:sz w:val="28"/>
          <w:szCs w:val="28"/>
          <w:lang w:eastAsia="zh-CN" w:bidi="ar-EG"/>
        </w:rPr>
        <w:t>ischial</w:t>
      </w:r>
      <w:proofErr w:type="spellEnd"/>
      <w:r w:rsidR="00FD5557" w:rsidRPr="009F5A4C">
        <w:rPr>
          <w:rFonts w:asciiTheme="majorBidi" w:hAnsiTheme="majorBidi" w:cstheme="majorBidi"/>
          <w:kern w:val="3"/>
          <w:sz w:val="28"/>
          <w:szCs w:val="28"/>
          <w:lang w:eastAsia="zh-CN" w:bidi="ar-EG"/>
        </w:rPr>
        <w:t xml:space="preserve"> tu</w:t>
      </w:r>
      <w:r w:rsidR="00000EAF">
        <w:rPr>
          <w:rFonts w:asciiTheme="majorBidi" w:hAnsiTheme="majorBidi" w:cstheme="majorBidi"/>
          <w:kern w:val="3"/>
          <w:sz w:val="28"/>
          <w:szCs w:val="28"/>
          <w:lang w:eastAsia="zh-CN" w:bidi="ar-EG"/>
        </w:rPr>
        <w:t>berosity and greater trochanter</w:t>
      </w:r>
      <w:r w:rsidR="00FD5557" w:rsidRPr="009F5A4C">
        <w:rPr>
          <w:rFonts w:asciiTheme="majorBidi" w:hAnsiTheme="majorBidi" w:cstheme="majorBidi"/>
          <w:kern w:val="3"/>
          <w:sz w:val="28"/>
          <w:szCs w:val="28"/>
          <w:lang w:eastAsia="zh-CN" w:bidi="ar-EG"/>
        </w:rPr>
        <w:t>,</w:t>
      </w:r>
      <w:r w:rsidR="00000EAF">
        <w:rPr>
          <w:rFonts w:asciiTheme="majorBidi" w:hAnsiTheme="majorBidi" w:cstheme="majorBidi"/>
          <w:kern w:val="3"/>
          <w:sz w:val="28"/>
          <w:szCs w:val="28"/>
          <w:lang w:eastAsia="zh-CN" w:bidi="ar-EG"/>
        </w:rPr>
        <w:t xml:space="preserve"> </w:t>
      </w:r>
      <w:r w:rsidR="00FD5557" w:rsidRPr="009F5A4C">
        <w:rPr>
          <w:rFonts w:asciiTheme="majorBidi" w:hAnsiTheme="majorBidi" w:cstheme="majorBidi"/>
          <w:kern w:val="3"/>
          <w:sz w:val="28"/>
          <w:szCs w:val="28"/>
          <w:lang w:eastAsia="zh-CN" w:bidi="ar-EG"/>
        </w:rPr>
        <w:t xml:space="preserve">and clear </w:t>
      </w:r>
      <w:r w:rsidR="00000EAF" w:rsidRPr="009F5A4C">
        <w:rPr>
          <w:rFonts w:asciiTheme="majorBidi" w:hAnsiTheme="majorBidi" w:cstheme="majorBidi"/>
          <w:kern w:val="3"/>
          <w:sz w:val="28"/>
          <w:szCs w:val="28"/>
          <w:lang w:eastAsia="zh-CN" w:bidi="ar-EG"/>
        </w:rPr>
        <w:t>transverse</w:t>
      </w:r>
      <w:r w:rsidR="00FD5557" w:rsidRPr="009F5A4C">
        <w:rPr>
          <w:rFonts w:asciiTheme="majorBidi" w:hAnsiTheme="majorBidi" w:cstheme="majorBidi"/>
          <w:kern w:val="3"/>
          <w:sz w:val="28"/>
          <w:szCs w:val="28"/>
          <w:lang w:eastAsia="zh-CN" w:bidi="ar-EG"/>
        </w:rPr>
        <w:t xml:space="preserve"> image of the </w:t>
      </w:r>
      <w:proofErr w:type="spellStart"/>
      <w:r w:rsidR="00FD5557" w:rsidRPr="009F5A4C">
        <w:rPr>
          <w:rFonts w:asciiTheme="majorBidi" w:hAnsiTheme="majorBidi" w:cstheme="majorBidi"/>
          <w:kern w:val="3"/>
          <w:sz w:val="28"/>
          <w:szCs w:val="28"/>
          <w:lang w:eastAsia="zh-CN" w:bidi="ar-EG"/>
        </w:rPr>
        <w:t>hyperechoic</w:t>
      </w:r>
      <w:proofErr w:type="spellEnd"/>
      <w:r w:rsidR="00FD5557" w:rsidRPr="009F5A4C">
        <w:rPr>
          <w:rFonts w:asciiTheme="majorBidi" w:hAnsiTheme="majorBidi" w:cstheme="majorBidi"/>
          <w:kern w:val="3"/>
          <w:sz w:val="28"/>
          <w:szCs w:val="28"/>
          <w:lang w:eastAsia="zh-CN" w:bidi="ar-EG"/>
        </w:rPr>
        <w:t xml:space="preserve"> sciatic nerve between them is obtained. </w:t>
      </w:r>
      <w:r w:rsidR="00000EAF" w:rsidRPr="009F5A4C">
        <w:rPr>
          <w:rFonts w:asciiTheme="majorBidi" w:hAnsiTheme="majorBidi" w:cstheme="majorBidi"/>
          <w:kern w:val="3"/>
          <w:sz w:val="28"/>
          <w:szCs w:val="28"/>
          <w:lang w:eastAsia="zh-CN" w:bidi="ar-EG"/>
        </w:rPr>
        <w:t>After</w:t>
      </w:r>
      <w:r w:rsidR="00FD5557" w:rsidRPr="009F5A4C">
        <w:rPr>
          <w:rFonts w:asciiTheme="majorBidi" w:hAnsiTheme="majorBidi" w:cstheme="majorBidi"/>
          <w:kern w:val="3"/>
          <w:sz w:val="28"/>
          <w:szCs w:val="28"/>
          <w:lang w:eastAsia="zh-CN" w:bidi="ar-EG"/>
        </w:rPr>
        <w:t xml:space="preserve"> skin sterilization and local i</w:t>
      </w:r>
      <w:r w:rsidR="00000EAF">
        <w:rPr>
          <w:rFonts w:asciiTheme="majorBidi" w:hAnsiTheme="majorBidi" w:cstheme="majorBidi"/>
          <w:kern w:val="3"/>
          <w:sz w:val="28"/>
          <w:szCs w:val="28"/>
          <w:lang w:eastAsia="zh-CN" w:bidi="ar-EG"/>
        </w:rPr>
        <w:t>n</w:t>
      </w:r>
      <w:r w:rsidR="00FD5557" w:rsidRPr="009F5A4C">
        <w:rPr>
          <w:rFonts w:asciiTheme="majorBidi" w:hAnsiTheme="majorBidi" w:cstheme="majorBidi"/>
          <w:kern w:val="3"/>
          <w:sz w:val="28"/>
          <w:szCs w:val="28"/>
          <w:lang w:eastAsia="zh-CN" w:bidi="ar-EG"/>
        </w:rPr>
        <w:t xml:space="preserve">filtration with </w:t>
      </w:r>
      <w:proofErr w:type="spellStart"/>
      <w:r w:rsidR="00FD5557" w:rsidRPr="009F5A4C">
        <w:rPr>
          <w:rFonts w:asciiTheme="majorBidi" w:hAnsiTheme="majorBidi" w:cstheme="majorBidi"/>
          <w:kern w:val="3"/>
          <w:sz w:val="28"/>
          <w:szCs w:val="28"/>
          <w:lang w:eastAsia="zh-CN" w:bidi="ar-EG"/>
        </w:rPr>
        <w:t>lidocaine</w:t>
      </w:r>
      <w:proofErr w:type="spellEnd"/>
      <w:r w:rsidR="00FD5557" w:rsidRPr="009F5A4C">
        <w:rPr>
          <w:rFonts w:asciiTheme="majorBidi" w:hAnsiTheme="majorBidi" w:cstheme="majorBidi"/>
          <w:kern w:val="3"/>
          <w:sz w:val="28"/>
          <w:szCs w:val="28"/>
          <w:lang w:eastAsia="zh-CN" w:bidi="ar-EG"/>
        </w:rPr>
        <w:t xml:space="preserve"> 2% the block is conducted with short bevel 100-mm,</w:t>
      </w:r>
      <w:r w:rsidR="00CB62F1">
        <w:rPr>
          <w:rFonts w:asciiTheme="majorBidi" w:hAnsiTheme="majorBidi" w:cstheme="majorBidi"/>
          <w:kern w:val="3"/>
          <w:sz w:val="28"/>
          <w:szCs w:val="28"/>
          <w:lang w:eastAsia="zh-CN" w:bidi="ar-EG"/>
        </w:rPr>
        <w:t xml:space="preserve"> </w:t>
      </w:r>
      <w:r w:rsidR="00FD5557" w:rsidRPr="009F5A4C">
        <w:rPr>
          <w:rFonts w:asciiTheme="majorBidi" w:hAnsiTheme="majorBidi" w:cstheme="majorBidi"/>
          <w:kern w:val="3"/>
          <w:sz w:val="28"/>
          <w:szCs w:val="28"/>
          <w:lang w:eastAsia="zh-CN" w:bidi="ar-EG"/>
        </w:rPr>
        <w:t>21-gauge nerve block needle inserted parallel and in line with ultrasound transducer.</w:t>
      </w:r>
      <w:r w:rsidR="00FD5557" w:rsidRPr="009F5A4C">
        <w:rPr>
          <w:rFonts w:asciiTheme="majorBidi" w:hAnsiTheme="majorBidi" w:cstheme="majorBidi"/>
          <w:b/>
          <w:bCs/>
          <w:kern w:val="3"/>
          <w:sz w:val="28"/>
          <w:szCs w:val="28"/>
          <w:lang w:eastAsia="zh-CN"/>
        </w:rPr>
        <w:t xml:space="preserve">  </w:t>
      </w:r>
      <w:r w:rsidR="00000EAF">
        <w:rPr>
          <w:rFonts w:asciiTheme="majorBidi" w:hAnsiTheme="majorBidi" w:cstheme="majorBidi"/>
          <w:kern w:val="3"/>
          <w:sz w:val="28"/>
          <w:szCs w:val="28"/>
          <w:lang w:eastAsia="zh-CN" w:bidi="ar-EG"/>
        </w:rPr>
        <w:t xml:space="preserve">Femoral nerve block </w:t>
      </w:r>
      <w:r w:rsidR="00FD5557" w:rsidRPr="009F5A4C">
        <w:rPr>
          <w:rFonts w:asciiTheme="majorBidi" w:hAnsiTheme="majorBidi" w:cstheme="majorBidi"/>
          <w:kern w:val="3"/>
          <w:sz w:val="28"/>
          <w:szCs w:val="28"/>
          <w:lang w:eastAsia="zh-CN" w:bidi="ar-EG"/>
        </w:rPr>
        <w:t xml:space="preserve">was done for </w:t>
      </w:r>
      <w:r w:rsidR="00000EAF" w:rsidRPr="009F5A4C">
        <w:rPr>
          <w:rFonts w:asciiTheme="majorBidi" w:hAnsiTheme="majorBidi" w:cstheme="majorBidi"/>
          <w:kern w:val="3"/>
          <w:sz w:val="28"/>
          <w:szCs w:val="28"/>
          <w:lang w:eastAsia="zh-CN" w:bidi="ar-EG"/>
        </w:rPr>
        <w:t>tourniquet</w:t>
      </w:r>
      <w:r w:rsidR="00FD5557" w:rsidRPr="009F5A4C">
        <w:rPr>
          <w:rFonts w:asciiTheme="majorBidi" w:hAnsiTheme="majorBidi" w:cstheme="majorBidi"/>
          <w:kern w:val="3"/>
          <w:sz w:val="28"/>
          <w:szCs w:val="28"/>
          <w:lang w:eastAsia="zh-CN" w:bidi="ar-EG"/>
        </w:rPr>
        <w:t xml:space="preserve"> pain</w:t>
      </w:r>
      <w:r w:rsidR="00000EAF">
        <w:rPr>
          <w:rFonts w:asciiTheme="majorBidi" w:hAnsiTheme="majorBidi" w:cstheme="majorBidi"/>
          <w:kern w:val="3"/>
          <w:sz w:val="28"/>
          <w:szCs w:val="28"/>
          <w:lang w:eastAsia="zh-CN" w:bidi="ar-EG"/>
        </w:rPr>
        <w:t>.</w:t>
      </w:r>
      <w:r w:rsidR="00FD5557" w:rsidRPr="009F5A4C">
        <w:rPr>
          <w:rFonts w:asciiTheme="majorBidi" w:hAnsiTheme="majorBidi" w:cstheme="majorBidi"/>
          <w:b/>
          <w:bCs/>
          <w:kern w:val="3"/>
          <w:sz w:val="28"/>
          <w:szCs w:val="28"/>
          <w:lang w:eastAsia="zh-CN" w:bidi="ar-EG"/>
        </w:rPr>
        <w:t xml:space="preserve"> </w:t>
      </w:r>
      <w:r w:rsidR="00000EAF">
        <w:rPr>
          <w:rFonts w:asciiTheme="majorBidi" w:hAnsiTheme="majorBidi" w:cstheme="majorBidi"/>
          <w:kern w:val="3"/>
          <w:sz w:val="28"/>
          <w:szCs w:val="28"/>
          <w:lang w:eastAsia="zh-CN" w:bidi="ar-EG"/>
        </w:rPr>
        <w:t>T</w:t>
      </w:r>
      <w:r w:rsidR="00FD5557" w:rsidRPr="009F5A4C">
        <w:rPr>
          <w:rFonts w:asciiTheme="majorBidi" w:hAnsiTheme="majorBidi" w:cstheme="majorBidi"/>
          <w:kern w:val="3"/>
          <w:sz w:val="28"/>
          <w:szCs w:val="28"/>
          <w:lang w:eastAsia="zh-CN" w:bidi="ar-EG"/>
        </w:rPr>
        <w:t xml:space="preserve">he patient is placed supine the leg in neutral position ultrasound linear probe is placed along inguinal crease search for most visible structures such as femoral artery and fascia </w:t>
      </w:r>
      <w:proofErr w:type="spellStart"/>
      <w:r w:rsidR="00FD5557" w:rsidRPr="009F5A4C">
        <w:rPr>
          <w:rFonts w:asciiTheme="majorBidi" w:hAnsiTheme="majorBidi" w:cstheme="majorBidi"/>
          <w:kern w:val="3"/>
          <w:sz w:val="28"/>
          <w:szCs w:val="28"/>
          <w:lang w:eastAsia="zh-CN" w:bidi="ar-EG"/>
        </w:rPr>
        <w:t>iliaca</w:t>
      </w:r>
      <w:proofErr w:type="spellEnd"/>
      <w:r w:rsidR="00FD5557" w:rsidRPr="009F5A4C">
        <w:rPr>
          <w:rFonts w:asciiTheme="majorBidi" w:hAnsiTheme="majorBidi" w:cstheme="majorBidi"/>
          <w:kern w:val="3"/>
          <w:sz w:val="28"/>
          <w:szCs w:val="28"/>
          <w:lang w:eastAsia="zh-CN" w:bidi="ar-EG"/>
        </w:rPr>
        <w:t xml:space="preserve"> then search in both superior-inferior and </w:t>
      </w:r>
      <w:proofErr w:type="spellStart"/>
      <w:r w:rsidR="00FD5557" w:rsidRPr="009F5A4C">
        <w:rPr>
          <w:rFonts w:asciiTheme="majorBidi" w:hAnsiTheme="majorBidi" w:cstheme="majorBidi"/>
          <w:kern w:val="3"/>
          <w:sz w:val="28"/>
          <w:szCs w:val="28"/>
          <w:lang w:eastAsia="zh-CN" w:bidi="ar-EG"/>
        </w:rPr>
        <w:t>medio</w:t>
      </w:r>
      <w:proofErr w:type="spellEnd"/>
      <w:r w:rsidR="00FD5557" w:rsidRPr="009F5A4C">
        <w:rPr>
          <w:rFonts w:asciiTheme="majorBidi" w:hAnsiTheme="majorBidi" w:cstheme="majorBidi"/>
          <w:kern w:val="3"/>
          <w:sz w:val="28"/>
          <w:szCs w:val="28"/>
          <w:lang w:eastAsia="zh-CN" w:bidi="ar-EG"/>
        </w:rPr>
        <w:t>-lateral directions the nerve appears as a</w:t>
      </w:r>
      <w:r w:rsidR="00000EAF">
        <w:rPr>
          <w:rFonts w:asciiTheme="majorBidi" w:hAnsiTheme="majorBidi" w:cstheme="majorBidi"/>
          <w:kern w:val="3"/>
          <w:sz w:val="28"/>
          <w:szCs w:val="28"/>
          <w:lang w:eastAsia="zh-CN" w:bidi="ar-EG"/>
        </w:rPr>
        <w:t xml:space="preserve"> </w:t>
      </w:r>
      <w:proofErr w:type="spellStart"/>
      <w:r w:rsidR="00FD5557" w:rsidRPr="009F5A4C">
        <w:rPr>
          <w:rFonts w:asciiTheme="majorBidi" w:hAnsiTheme="majorBidi" w:cstheme="majorBidi"/>
          <w:kern w:val="3"/>
          <w:sz w:val="28"/>
          <w:szCs w:val="28"/>
          <w:lang w:eastAsia="zh-CN" w:bidi="ar-EG"/>
        </w:rPr>
        <w:t>hyperechoic</w:t>
      </w:r>
      <w:proofErr w:type="spellEnd"/>
      <w:r w:rsidR="00FD5557" w:rsidRPr="009F5A4C">
        <w:rPr>
          <w:rFonts w:asciiTheme="majorBidi" w:hAnsiTheme="majorBidi" w:cstheme="majorBidi"/>
          <w:kern w:val="3"/>
          <w:sz w:val="28"/>
          <w:szCs w:val="28"/>
          <w:lang w:eastAsia="zh-CN" w:bidi="ar-EG"/>
        </w:rPr>
        <w:t xml:space="preserve"> </w:t>
      </w:r>
      <w:r w:rsidR="00000EAF" w:rsidRPr="009F5A4C">
        <w:rPr>
          <w:rFonts w:asciiTheme="majorBidi" w:hAnsiTheme="majorBidi" w:cstheme="majorBidi"/>
          <w:kern w:val="3"/>
          <w:sz w:val="28"/>
          <w:szCs w:val="28"/>
          <w:lang w:eastAsia="zh-CN" w:bidi="ar-EG"/>
        </w:rPr>
        <w:t>speckled</w:t>
      </w:r>
      <w:r w:rsidR="00FD5557" w:rsidRPr="009F5A4C">
        <w:rPr>
          <w:rFonts w:asciiTheme="majorBidi" w:hAnsiTheme="majorBidi" w:cstheme="majorBidi"/>
          <w:kern w:val="3"/>
          <w:sz w:val="28"/>
          <w:szCs w:val="28"/>
          <w:lang w:eastAsia="zh-CN" w:bidi="ar-EG"/>
        </w:rPr>
        <w:t xml:space="preserve"> triangular or oval shaped structure just lateral to the artery after skin sterilization and local </w:t>
      </w:r>
      <w:r w:rsidR="00000EAF" w:rsidRPr="009F5A4C">
        <w:rPr>
          <w:rFonts w:asciiTheme="majorBidi" w:hAnsiTheme="majorBidi" w:cstheme="majorBidi"/>
          <w:kern w:val="3"/>
          <w:sz w:val="28"/>
          <w:szCs w:val="28"/>
          <w:lang w:eastAsia="zh-CN" w:bidi="ar-EG"/>
        </w:rPr>
        <w:t>infiltration</w:t>
      </w:r>
      <w:r w:rsidR="00FD5557" w:rsidRPr="009F5A4C">
        <w:rPr>
          <w:rFonts w:asciiTheme="majorBidi" w:hAnsiTheme="majorBidi" w:cstheme="majorBidi"/>
          <w:kern w:val="3"/>
          <w:sz w:val="28"/>
          <w:szCs w:val="28"/>
          <w:lang w:eastAsia="zh-CN" w:bidi="ar-EG"/>
        </w:rPr>
        <w:t xml:space="preserve"> with </w:t>
      </w:r>
      <w:proofErr w:type="spellStart"/>
      <w:r w:rsidR="00FD5557" w:rsidRPr="009F5A4C">
        <w:rPr>
          <w:rFonts w:asciiTheme="majorBidi" w:hAnsiTheme="majorBidi" w:cstheme="majorBidi"/>
          <w:kern w:val="3"/>
          <w:sz w:val="28"/>
          <w:szCs w:val="28"/>
          <w:lang w:eastAsia="zh-CN" w:bidi="ar-EG"/>
        </w:rPr>
        <w:t>lidocaine</w:t>
      </w:r>
      <w:proofErr w:type="spellEnd"/>
      <w:r w:rsidR="00FD5557" w:rsidRPr="009F5A4C">
        <w:rPr>
          <w:rFonts w:asciiTheme="majorBidi" w:hAnsiTheme="majorBidi" w:cstheme="majorBidi"/>
          <w:kern w:val="3"/>
          <w:sz w:val="28"/>
          <w:szCs w:val="28"/>
          <w:lang w:eastAsia="zh-CN" w:bidi="ar-EG"/>
        </w:rPr>
        <w:t xml:space="preserve"> 2% the block is conducted with short bevel 100-mm,21-gauge nerve block needle inserted parallel and in line with ultrasound transducer.</w:t>
      </w:r>
    </w:p>
    <w:p w:rsidR="00CB62F1" w:rsidRDefault="00CB62F1" w:rsidP="0089342A">
      <w:pPr>
        <w:suppressAutoHyphens/>
        <w:autoSpaceDN w:val="0"/>
        <w:spacing w:after="0" w:line="360" w:lineRule="auto"/>
        <w:jc w:val="both"/>
        <w:textAlignment w:val="baseline"/>
        <w:rPr>
          <w:rFonts w:asciiTheme="majorBidi" w:hAnsiTheme="majorBidi" w:cstheme="majorBidi"/>
          <w:kern w:val="3"/>
          <w:sz w:val="28"/>
          <w:szCs w:val="28"/>
          <w:lang w:eastAsia="zh-CN" w:bidi="ar-EG"/>
        </w:rPr>
      </w:pPr>
      <w:r>
        <w:rPr>
          <w:rFonts w:asciiTheme="majorBidi" w:hAnsiTheme="majorBidi" w:cstheme="majorBidi"/>
          <w:kern w:val="3"/>
          <w:sz w:val="28"/>
          <w:szCs w:val="28"/>
          <w:lang w:eastAsia="zh-CN" w:bidi="ar-EG"/>
        </w:rPr>
        <w:t>The primary outcome was the duration of sensory block</w:t>
      </w:r>
      <w:r w:rsidRPr="009F5A4C">
        <w:rPr>
          <w:rFonts w:asciiTheme="majorBidi" w:hAnsiTheme="majorBidi" w:cstheme="majorBidi"/>
          <w:kern w:val="3"/>
          <w:sz w:val="28"/>
          <w:szCs w:val="28"/>
          <w:lang w:eastAsia="zh-CN" w:bidi="ar-EG"/>
        </w:rPr>
        <w:t xml:space="preserve"> defined as time interval</w:t>
      </w:r>
      <w:r>
        <w:rPr>
          <w:rFonts w:asciiTheme="majorBidi" w:hAnsiTheme="majorBidi" w:cstheme="majorBidi"/>
          <w:kern w:val="3"/>
          <w:sz w:val="28"/>
          <w:szCs w:val="28"/>
          <w:lang w:eastAsia="zh-CN" w:bidi="ar-EG"/>
        </w:rPr>
        <w:t xml:space="preserve"> between complete loss of sensation</w:t>
      </w:r>
      <w:r w:rsidRPr="009F5A4C">
        <w:rPr>
          <w:rFonts w:asciiTheme="majorBidi" w:hAnsiTheme="majorBidi" w:cstheme="majorBidi"/>
          <w:kern w:val="3"/>
          <w:sz w:val="28"/>
          <w:szCs w:val="28"/>
          <w:lang w:eastAsia="zh-CN" w:bidi="ar-EG"/>
        </w:rPr>
        <w:t xml:space="preserve"> </w:t>
      </w:r>
      <w:r>
        <w:rPr>
          <w:rFonts w:asciiTheme="majorBidi" w:hAnsiTheme="majorBidi" w:cstheme="majorBidi"/>
          <w:kern w:val="3"/>
          <w:sz w:val="28"/>
          <w:szCs w:val="28"/>
          <w:lang w:eastAsia="zh-CN" w:bidi="ar-EG"/>
        </w:rPr>
        <w:t xml:space="preserve">(by </w:t>
      </w:r>
      <w:r w:rsidRPr="009F5A4C">
        <w:rPr>
          <w:rFonts w:asciiTheme="majorBidi" w:hAnsiTheme="majorBidi" w:cstheme="majorBidi"/>
          <w:kern w:val="3"/>
          <w:sz w:val="28"/>
          <w:szCs w:val="28"/>
          <w:lang w:eastAsia="zh-CN" w:bidi="ar-EG"/>
        </w:rPr>
        <w:t>pin prick method</w:t>
      </w:r>
      <w:r w:rsidRPr="00CB62F1">
        <w:rPr>
          <w:rFonts w:asciiTheme="majorBidi" w:hAnsiTheme="majorBidi" w:cstheme="majorBidi"/>
          <w:kern w:val="3"/>
          <w:sz w:val="28"/>
          <w:szCs w:val="28"/>
          <w:lang w:eastAsia="zh-CN" w:bidi="ar-EG"/>
        </w:rPr>
        <w:t xml:space="preserve"> </w:t>
      </w:r>
      <w:r w:rsidRPr="009F5A4C">
        <w:rPr>
          <w:rFonts w:asciiTheme="majorBidi" w:hAnsiTheme="majorBidi" w:cstheme="majorBidi"/>
          <w:kern w:val="3"/>
          <w:sz w:val="28"/>
          <w:szCs w:val="28"/>
          <w:lang w:eastAsia="zh-CN" w:bidi="ar-EG"/>
        </w:rPr>
        <w:t xml:space="preserve">in the </w:t>
      </w:r>
      <w:proofErr w:type="spellStart"/>
      <w:r w:rsidRPr="009F5A4C">
        <w:rPr>
          <w:rFonts w:asciiTheme="majorBidi" w:hAnsiTheme="majorBidi" w:cstheme="majorBidi"/>
          <w:kern w:val="3"/>
          <w:sz w:val="28"/>
          <w:szCs w:val="28"/>
          <w:lang w:eastAsia="zh-CN" w:bidi="ar-EG"/>
        </w:rPr>
        <w:t>dermatomal</w:t>
      </w:r>
      <w:proofErr w:type="spellEnd"/>
      <w:r w:rsidRPr="009F5A4C">
        <w:rPr>
          <w:rFonts w:asciiTheme="majorBidi" w:hAnsiTheme="majorBidi" w:cstheme="majorBidi"/>
          <w:kern w:val="3"/>
          <w:sz w:val="28"/>
          <w:szCs w:val="28"/>
          <w:lang w:eastAsia="zh-CN" w:bidi="ar-EG"/>
        </w:rPr>
        <w:t xml:space="preserve"> areas corresponding to sciatic nerve</w:t>
      </w:r>
      <w:r>
        <w:rPr>
          <w:rFonts w:asciiTheme="majorBidi" w:hAnsiTheme="majorBidi" w:cstheme="majorBidi"/>
          <w:kern w:val="3"/>
          <w:sz w:val="28"/>
          <w:szCs w:val="28"/>
          <w:lang w:eastAsia="zh-CN" w:bidi="ar-EG"/>
        </w:rPr>
        <w:t xml:space="preserve">) </w:t>
      </w:r>
      <w:r w:rsidRPr="009F5A4C">
        <w:rPr>
          <w:rFonts w:asciiTheme="majorBidi" w:hAnsiTheme="majorBidi" w:cstheme="majorBidi"/>
          <w:kern w:val="3"/>
          <w:sz w:val="28"/>
          <w:szCs w:val="28"/>
          <w:lang w:eastAsia="zh-CN" w:bidi="ar-EG"/>
        </w:rPr>
        <w:t>and complete resolution of sensory bl</w:t>
      </w:r>
      <w:r>
        <w:rPr>
          <w:rFonts w:asciiTheme="majorBidi" w:hAnsiTheme="majorBidi" w:cstheme="majorBidi"/>
          <w:kern w:val="3"/>
          <w:sz w:val="28"/>
          <w:szCs w:val="28"/>
          <w:lang w:eastAsia="zh-CN" w:bidi="ar-EG"/>
        </w:rPr>
        <w:t>ock</w:t>
      </w:r>
      <w:r w:rsidRPr="009F5A4C">
        <w:rPr>
          <w:rFonts w:asciiTheme="majorBidi" w:hAnsiTheme="majorBidi" w:cstheme="majorBidi"/>
          <w:kern w:val="3"/>
          <w:sz w:val="28"/>
          <w:szCs w:val="28"/>
          <w:lang w:eastAsia="zh-CN" w:bidi="ar-EG"/>
        </w:rPr>
        <w:t>.</w:t>
      </w:r>
    </w:p>
    <w:p w:rsidR="00BC1F60" w:rsidRPr="008621CE" w:rsidRDefault="00CB62F1" w:rsidP="008621CE">
      <w:pPr>
        <w:suppressAutoHyphens/>
        <w:autoSpaceDN w:val="0"/>
        <w:spacing w:after="0" w:line="360" w:lineRule="auto"/>
        <w:jc w:val="both"/>
        <w:textAlignment w:val="baseline"/>
        <w:rPr>
          <w:rFonts w:asciiTheme="majorBidi" w:eastAsia="SimSun" w:hAnsiTheme="majorBidi" w:cstheme="majorBidi"/>
          <w:kern w:val="3"/>
          <w:sz w:val="28"/>
          <w:szCs w:val="28"/>
          <w:lang w:eastAsia="zh-CN" w:bidi="ar-EG"/>
        </w:rPr>
      </w:pPr>
      <w:r>
        <w:rPr>
          <w:rFonts w:asciiTheme="majorBidi" w:hAnsiTheme="majorBidi" w:cstheme="majorBidi"/>
          <w:kern w:val="3"/>
          <w:sz w:val="28"/>
          <w:szCs w:val="28"/>
          <w:lang w:eastAsia="zh-CN" w:bidi="ar-EG"/>
        </w:rPr>
        <w:t xml:space="preserve">Secondary outcomes included: </w:t>
      </w:r>
      <w:r w:rsidR="003318EF">
        <w:rPr>
          <w:rFonts w:asciiTheme="majorBidi" w:hAnsiTheme="majorBidi" w:cstheme="majorBidi"/>
          <w:kern w:val="3"/>
          <w:sz w:val="28"/>
          <w:szCs w:val="28"/>
          <w:lang w:eastAsia="zh-CN" w:bidi="ar-EG"/>
        </w:rPr>
        <w:t>Onset of sensory block was</w:t>
      </w:r>
      <w:r w:rsidR="00FD5557" w:rsidRPr="009F5A4C">
        <w:rPr>
          <w:rFonts w:asciiTheme="majorBidi" w:hAnsiTheme="majorBidi" w:cstheme="majorBidi"/>
          <w:kern w:val="3"/>
          <w:sz w:val="28"/>
          <w:szCs w:val="28"/>
          <w:lang w:eastAsia="zh-CN" w:bidi="ar-EG"/>
        </w:rPr>
        <w:t xml:space="preserve"> defined as the time elapsed between the end of injection</w:t>
      </w:r>
      <w:r w:rsidR="008E3AF8">
        <w:rPr>
          <w:rFonts w:asciiTheme="majorBidi" w:hAnsiTheme="majorBidi" w:cstheme="majorBidi"/>
          <w:kern w:val="3"/>
          <w:sz w:val="28"/>
          <w:szCs w:val="28"/>
          <w:lang w:eastAsia="zh-CN" w:bidi="ar-EG"/>
        </w:rPr>
        <w:t xml:space="preserve"> and complete loss of sensation</w:t>
      </w:r>
      <w:r w:rsidR="008621CE">
        <w:rPr>
          <w:rFonts w:asciiTheme="majorBidi" w:hAnsiTheme="majorBidi" w:cstheme="majorBidi"/>
          <w:kern w:val="3"/>
          <w:sz w:val="28"/>
          <w:szCs w:val="28"/>
          <w:lang w:eastAsia="zh-CN" w:bidi="ar-EG"/>
        </w:rPr>
        <w:t xml:space="preserve">, </w:t>
      </w:r>
      <w:r w:rsidR="003318EF" w:rsidRPr="009F5A4C">
        <w:rPr>
          <w:rFonts w:asciiTheme="majorBidi" w:hAnsiTheme="majorBidi" w:cstheme="majorBidi"/>
          <w:kern w:val="3"/>
          <w:sz w:val="28"/>
          <w:szCs w:val="28"/>
          <w:lang w:eastAsia="zh-CN" w:bidi="ar-EG"/>
        </w:rPr>
        <w:t>Onset</w:t>
      </w:r>
      <w:r w:rsidR="003318EF">
        <w:rPr>
          <w:rFonts w:asciiTheme="majorBidi" w:hAnsiTheme="majorBidi" w:cstheme="majorBidi"/>
          <w:kern w:val="3"/>
          <w:sz w:val="28"/>
          <w:szCs w:val="28"/>
          <w:lang w:eastAsia="zh-CN" w:bidi="ar-EG"/>
        </w:rPr>
        <w:t xml:space="preserve"> of motor block was</w:t>
      </w:r>
      <w:r w:rsidR="00FD5557" w:rsidRPr="009F5A4C">
        <w:rPr>
          <w:rFonts w:asciiTheme="majorBidi" w:hAnsiTheme="majorBidi" w:cstheme="majorBidi"/>
          <w:kern w:val="3"/>
          <w:sz w:val="28"/>
          <w:szCs w:val="28"/>
          <w:lang w:eastAsia="zh-CN" w:bidi="ar-EG"/>
        </w:rPr>
        <w:t xml:space="preserve"> defined as the time elapsed between the end of injection and complete paralysis</w:t>
      </w:r>
      <w:r w:rsidR="008621CE">
        <w:rPr>
          <w:rFonts w:asciiTheme="majorBidi" w:hAnsiTheme="majorBidi" w:cstheme="majorBidi"/>
          <w:kern w:val="3"/>
          <w:sz w:val="28"/>
          <w:szCs w:val="28"/>
          <w:lang w:eastAsia="zh-CN" w:bidi="ar-EG"/>
        </w:rPr>
        <w:t xml:space="preserve"> (absence of </w:t>
      </w:r>
      <w:r w:rsidR="008621CE" w:rsidRPr="009F5A4C">
        <w:rPr>
          <w:rFonts w:asciiTheme="majorBidi" w:hAnsiTheme="majorBidi" w:cstheme="majorBidi"/>
          <w:kern w:val="3"/>
          <w:sz w:val="28"/>
          <w:szCs w:val="28"/>
          <w:lang w:eastAsia="zh-CN" w:bidi="ar-EG"/>
        </w:rPr>
        <w:t>dorsiflexion and planter flexion of foot</w:t>
      </w:r>
      <w:r w:rsidR="008621CE">
        <w:rPr>
          <w:rFonts w:asciiTheme="majorBidi" w:hAnsiTheme="majorBidi" w:cstheme="majorBidi"/>
          <w:kern w:val="3"/>
          <w:sz w:val="28"/>
          <w:szCs w:val="28"/>
          <w:lang w:eastAsia="zh-CN" w:bidi="ar-EG"/>
        </w:rPr>
        <w:t>), d</w:t>
      </w:r>
      <w:r w:rsidR="003318EF">
        <w:rPr>
          <w:rFonts w:asciiTheme="majorBidi" w:hAnsiTheme="majorBidi" w:cstheme="majorBidi"/>
          <w:kern w:val="3"/>
          <w:sz w:val="28"/>
          <w:szCs w:val="28"/>
          <w:lang w:eastAsia="zh-CN" w:bidi="ar-EG"/>
        </w:rPr>
        <w:t>uration of motor block was</w:t>
      </w:r>
      <w:r w:rsidR="00FD5557" w:rsidRPr="009F5A4C">
        <w:rPr>
          <w:rFonts w:asciiTheme="majorBidi" w:hAnsiTheme="majorBidi" w:cstheme="majorBidi"/>
          <w:kern w:val="3"/>
          <w:sz w:val="28"/>
          <w:szCs w:val="28"/>
          <w:lang w:eastAsia="zh-CN" w:bidi="ar-EG"/>
        </w:rPr>
        <w:t xml:space="preserve"> defined as time interval </w:t>
      </w:r>
      <w:r w:rsidR="00FD5557" w:rsidRPr="009F5A4C">
        <w:rPr>
          <w:rFonts w:asciiTheme="majorBidi" w:hAnsiTheme="majorBidi" w:cstheme="majorBidi"/>
          <w:kern w:val="3"/>
          <w:sz w:val="28"/>
          <w:szCs w:val="28"/>
          <w:lang w:eastAsia="zh-CN" w:bidi="ar-EG"/>
        </w:rPr>
        <w:lastRenderedPageBreak/>
        <w:t>between complete paralysis and complete recovery of motor function.</w:t>
      </w:r>
      <w:r w:rsidR="008621CE">
        <w:rPr>
          <w:rFonts w:asciiTheme="majorBidi" w:eastAsia="SimSun" w:hAnsiTheme="majorBidi" w:cstheme="majorBidi"/>
          <w:kern w:val="3"/>
          <w:sz w:val="28"/>
          <w:szCs w:val="28"/>
          <w:lang w:eastAsia="zh-CN" w:bidi="ar-EG"/>
        </w:rPr>
        <w:t xml:space="preserve"> Hemodynamic parameters</w:t>
      </w:r>
      <w:r w:rsidR="00FD5557" w:rsidRPr="009F5A4C">
        <w:rPr>
          <w:rFonts w:asciiTheme="majorBidi" w:hAnsiTheme="majorBidi" w:cstheme="majorBidi"/>
          <w:kern w:val="3"/>
          <w:sz w:val="28"/>
          <w:szCs w:val="28"/>
          <w:lang w:eastAsia="zh-CN"/>
        </w:rPr>
        <w:t xml:space="preserve"> (</w:t>
      </w:r>
      <w:r w:rsidR="001D1E9E">
        <w:rPr>
          <w:rFonts w:asciiTheme="majorBidi" w:hAnsiTheme="majorBidi" w:cstheme="majorBidi"/>
          <w:kern w:val="3"/>
          <w:sz w:val="28"/>
          <w:szCs w:val="28"/>
          <w:lang w:eastAsia="zh-CN"/>
        </w:rPr>
        <w:t>Mean arterial blood pressure</w:t>
      </w:r>
      <w:r w:rsidR="00FD5557" w:rsidRPr="009F5A4C">
        <w:rPr>
          <w:rFonts w:asciiTheme="majorBidi" w:hAnsiTheme="majorBidi" w:cstheme="majorBidi"/>
          <w:kern w:val="3"/>
          <w:sz w:val="28"/>
          <w:szCs w:val="28"/>
          <w:lang w:eastAsia="zh-CN"/>
        </w:rPr>
        <w:t>,</w:t>
      </w:r>
      <w:r w:rsidR="001D1E9E">
        <w:rPr>
          <w:rFonts w:asciiTheme="majorBidi" w:hAnsiTheme="majorBidi" w:cstheme="majorBidi"/>
          <w:kern w:val="3"/>
          <w:sz w:val="28"/>
          <w:szCs w:val="28"/>
          <w:lang w:eastAsia="zh-CN"/>
        </w:rPr>
        <w:t xml:space="preserve"> </w:t>
      </w:r>
      <w:r w:rsidR="00FD5557" w:rsidRPr="009F5A4C">
        <w:rPr>
          <w:rFonts w:asciiTheme="majorBidi" w:hAnsiTheme="majorBidi" w:cstheme="majorBidi"/>
          <w:kern w:val="3"/>
          <w:sz w:val="28"/>
          <w:szCs w:val="28"/>
          <w:lang w:eastAsia="zh-CN"/>
        </w:rPr>
        <w:t>heart r</w:t>
      </w:r>
      <w:r w:rsidR="008621CE">
        <w:rPr>
          <w:rFonts w:asciiTheme="majorBidi" w:hAnsiTheme="majorBidi" w:cstheme="majorBidi"/>
          <w:kern w:val="3"/>
          <w:sz w:val="28"/>
          <w:szCs w:val="28"/>
          <w:lang w:eastAsia="zh-CN"/>
        </w:rPr>
        <w:t>ate)</w:t>
      </w:r>
      <w:r w:rsidR="00FD5557" w:rsidRPr="009F5A4C">
        <w:rPr>
          <w:rFonts w:asciiTheme="majorBidi" w:hAnsiTheme="majorBidi" w:cstheme="majorBidi"/>
          <w:kern w:val="3"/>
          <w:sz w:val="28"/>
          <w:szCs w:val="28"/>
          <w:lang w:eastAsia="zh-CN"/>
        </w:rPr>
        <w:t xml:space="preserve"> were recorded at 0</w:t>
      </w:r>
      <w:r w:rsidR="008621CE" w:rsidRPr="009F5A4C">
        <w:rPr>
          <w:rFonts w:asciiTheme="majorBidi" w:hAnsiTheme="majorBidi" w:cstheme="majorBidi"/>
          <w:kern w:val="3"/>
          <w:sz w:val="28"/>
          <w:szCs w:val="28"/>
          <w:lang w:eastAsia="zh-CN"/>
        </w:rPr>
        <w:t>, 30, 60</w:t>
      </w:r>
      <w:r w:rsidR="008621CE">
        <w:rPr>
          <w:rFonts w:asciiTheme="majorBidi" w:hAnsiTheme="majorBidi" w:cstheme="majorBidi"/>
          <w:kern w:val="3"/>
          <w:sz w:val="28"/>
          <w:szCs w:val="28"/>
          <w:lang w:eastAsia="zh-CN"/>
        </w:rPr>
        <w:t xml:space="preserve">, 90, </w:t>
      </w:r>
      <w:r w:rsidR="00FD5557" w:rsidRPr="009F5A4C">
        <w:rPr>
          <w:rFonts w:asciiTheme="majorBidi" w:hAnsiTheme="majorBidi" w:cstheme="majorBidi"/>
          <w:kern w:val="3"/>
          <w:sz w:val="28"/>
          <w:szCs w:val="28"/>
          <w:lang w:eastAsia="zh-CN"/>
        </w:rPr>
        <w:t xml:space="preserve">120 </w:t>
      </w:r>
      <w:r w:rsidR="008621CE">
        <w:rPr>
          <w:rFonts w:asciiTheme="majorBidi" w:hAnsiTheme="majorBidi" w:cstheme="majorBidi"/>
          <w:kern w:val="3"/>
          <w:sz w:val="28"/>
          <w:szCs w:val="28"/>
          <w:lang w:eastAsia="zh-CN"/>
        </w:rPr>
        <w:t xml:space="preserve">minutes </w:t>
      </w:r>
      <w:r w:rsidR="00FD5557" w:rsidRPr="009F5A4C">
        <w:rPr>
          <w:rFonts w:asciiTheme="majorBidi" w:hAnsiTheme="majorBidi" w:cstheme="majorBidi"/>
          <w:kern w:val="3"/>
          <w:sz w:val="28"/>
          <w:szCs w:val="28"/>
          <w:lang w:eastAsia="zh-CN"/>
        </w:rPr>
        <w:t>after the block</w:t>
      </w:r>
      <w:r w:rsidR="008621CE">
        <w:rPr>
          <w:rFonts w:asciiTheme="majorBidi" w:hAnsiTheme="majorBidi" w:cstheme="majorBidi"/>
          <w:kern w:val="3"/>
          <w:sz w:val="28"/>
          <w:szCs w:val="28"/>
          <w:lang w:eastAsia="zh-CN"/>
        </w:rPr>
        <w:t>.</w:t>
      </w:r>
      <w:r w:rsidR="008621CE">
        <w:rPr>
          <w:rFonts w:asciiTheme="majorBidi" w:hAnsiTheme="majorBidi" w:cstheme="majorBidi"/>
          <w:b/>
          <w:bCs/>
          <w:kern w:val="3"/>
          <w:sz w:val="28"/>
          <w:szCs w:val="28"/>
          <w:lang w:eastAsia="zh-CN"/>
        </w:rPr>
        <w:t xml:space="preserve"> </w:t>
      </w:r>
      <w:r w:rsidR="008621CE">
        <w:rPr>
          <w:rFonts w:asciiTheme="majorBidi" w:hAnsiTheme="majorBidi" w:cstheme="majorBidi"/>
          <w:kern w:val="3"/>
          <w:sz w:val="28"/>
          <w:szCs w:val="28"/>
          <w:lang w:eastAsia="zh-CN" w:bidi="ar-EG"/>
        </w:rPr>
        <w:t>A</w:t>
      </w:r>
      <w:r w:rsidR="00FD5557" w:rsidRPr="009F5A4C">
        <w:rPr>
          <w:rFonts w:asciiTheme="majorBidi" w:hAnsiTheme="majorBidi" w:cstheme="majorBidi"/>
          <w:kern w:val="3"/>
          <w:sz w:val="28"/>
          <w:szCs w:val="28"/>
          <w:lang w:eastAsia="zh-CN" w:bidi="ar-EG"/>
        </w:rPr>
        <w:t>t the end of the procedure quality of operative conditions were assessed according to the following numeric scale (</w:t>
      </w:r>
      <w:r w:rsidR="004C208D" w:rsidRPr="009F5A4C">
        <w:rPr>
          <w:rFonts w:asciiTheme="majorBidi" w:hAnsiTheme="majorBidi" w:cstheme="majorBidi"/>
          <w:kern w:val="3"/>
          <w:sz w:val="28"/>
          <w:szCs w:val="28"/>
          <w:lang w:eastAsia="zh-CN" w:bidi="ar-EG"/>
        </w:rPr>
        <w:t>4</w:t>
      </w:r>
      <w:r w:rsidR="00FD5557" w:rsidRPr="009F5A4C">
        <w:rPr>
          <w:rFonts w:asciiTheme="majorBidi" w:hAnsiTheme="majorBidi" w:cstheme="majorBidi"/>
          <w:kern w:val="3"/>
          <w:sz w:val="28"/>
          <w:szCs w:val="28"/>
          <w:lang w:eastAsia="zh-CN" w:bidi="ar-EG"/>
        </w:rPr>
        <w:t>).</w:t>
      </w:r>
    </w:p>
    <w:p w:rsidR="00FD5557" w:rsidRPr="003128DB" w:rsidRDefault="00FD5557" w:rsidP="009F5A4C">
      <w:pPr>
        <w:suppressAutoHyphens/>
        <w:autoSpaceDN w:val="0"/>
        <w:spacing w:after="0" w:line="360" w:lineRule="auto"/>
        <w:ind w:firstLine="720"/>
        <w:jc w:val="center"/>
        <w:textAlignment w:val="baseline"/>
        <w:rPr>
          <w:rFonts w:asciiTheme="majorBidi" w:hAnsiTheme="majorBidi" w:cstheme="majorBidi"/>
          <w:b/>
          <w:bCs/>
          <w:kern w:val="3"/>
          <w:sz w:val="24"/>
          <w:szCs w:val="24"/>
          <w:lang w:eastAsia="zh-CN" w:bidi="ar-EG"/>
        </w:rPr>
      </w:pPr>
      <w:r w:rsidRPr="003128DB">
        <w:rPr>
          <w:rFonts w:asciiTheme="majorBidi" w:hAnsiTheme="majorBidi" w:cstheme="majorBidi"/>
          <w:b/>
          <w:bCs/>
          <w:kern w:val="3"/>
          <w:sz w:val="24"/>
          <w:szCs w:val="24"/>
          <w:lang w:eastAsia="zh-CN" w:bidi="ar-EG"/>
        </w:rPr>
        <w:t>Table 1:  Quality of operative conditions</w:t>
      </w:r>
    </w:p>
    <w:tbl>
      <w:tblPr>
        <w:tblW w:w="9923" w:type="dxa"/>
        <w:jc w:val="center"/>
        <w:tblLayout w:type="fixed"/>
        <w:tblCellMar>
          <w:left w:w="10" w:type="dxa"/>
          <w:right w:w="10" w:type="dxa"/>
        </w:tblCellMar>
        <w:tblLook w:val="0000" w:firstRow="0" w:lastRow="0" w:firstColumn="0" w:lastColumn="0" w:noHBand="0" w:noVBand="0"/>
      </w:tblPr>
      <w:tblGrid>
        <w:gridCol w:w="904"/>
        <w:gridCol w:w="1740"/>
        <w:gridCol w:w="7279"/>
      </w:tblGrid>
      <w:tr w:rsidR="00FD5557" w:rsidRPr="009F5A4C" w:rsidTr="003513AB">
        <w:trPr>
          <w:jc w:val="center"/>
        </w:trPr>
        <w:tc>
          <w:tcPr>
            <w:tcW w:w="904"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LineNumbers/>
              <w:suppressAutoHyphens/>
              <w:autoSpaceDN w:val="0"/>
              <w:bidi/>
              <w:spacing w:after="0" w:line="360" w:lineRule="auto"/>
              <w:jc w:val="center"/>
              <w:textAlignment w:val="baseline"/>
              <w:rPr>
                <w:rFonts w:asciiTheme="majorBidi" w:hAnsiTheme="majorBidi" w:cstheme="majorBidi"/>
                <w:b/>
                <w:bCs/>
                <w:kern w:val="3"/>
                <w:sz w:val="28"/>
                <w:szCs w:val="28"/>
                <w:lang w:eastAsia="zh-CN"/>
              </w:rPr>
            </w:pPr>
            <w:r w:rsidRPr="003513AB">
              <w:rPr>
                <w:rFonts w:asciiTheme="majorBidi" w:hAnsiTheme="majorBidi" w:cstheme="majorBidi"/>
                <w:b/>
                <w:bCs/>
                <w:kern w:val="3"/>
                <w:sz w:val="28"/>
                <w:szCs w:val="28"/>
                <w:lang w:eastAsia="zh-CN"/>
              </w:rPr>
              <w:t>Grade</w:t>
            </w:r>
          </w:p>
        </w:tc>
        <w:tc>
          <w:tcPr>
            <w:tcW w:w="1740"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LineNumbers/>
              <w:suppressAutoHyphens/>
              <w:autoSpaceDN w:val="0"/>
              <w:bidi/>
              <w:spacing w:after="0" w:line="360" w:lineRule="auto"/>
              <w:jc w:val="center"/>
              <w:textAlignment w:val="baseline"/>
              <w:rPr>
                <w:rFonts w:asciiTheme="majorBidi" w:hAnsiTheme="majorBidi" w:cstheme="majorBidi"/>
                <w:b/>
                <w:bCs/>
                <w:kern w:val="3"/>
                <w:sz w:val="28"/>
                <w:szCs w:val="28"/>
                <w:lang w:eastAsia="zh-CN"/>
              </w:rPr>
            </w:pPr>
          </w:p>
        </w:tc>
        <w:tc>
          <w:tcPr>
            <w:tcW w:w="72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FD5557" w:rsidRPr="009F5A4C" w:rsidRDefault="00FD5557" w:rsidP="009F5A4C">
            <w:pPr>
              <w:suppressAutoHyphens/>
              <w:autoSpaceDN w:val="0"/>
              <w:spacing w:after="0" w:line="360" w:lineRule="auto"/>
              <w:jc w:val="center"/>
              <w:textAlignment w:val="baseline"/>
              <w:rPr>
                <w:rFonts w:asciiTheme="majorBidi" w:hAnsiTheme="majorBidi" w:cstheme="majorBidi"/>
                <w:kern w:val="3"/>
                <w:sz w:val="28"/>
                <w:szCs w:val="28"/>
                <w:lang w:eastAsia="zh-CN" w:bidi="ar-EG"/>
              </w:rPr>
            </w:pPr>
          </w:p>
        </w:tc>
      </w:tr>
      <w:tr w:rsidR="00FD5557" w:rsidRPr="009F5A4C" w:rsidTr="003513AB">
        <w:trPr>
          <w:jc w:val="center"/>
        </w:trPr>
        <w:tc>
          <w:tcPr>
            <w:tcW w:w="904"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LineNumbers/>
              <w:suppressAutoHyphens/>
              <w:autoSpaceDN w:val="0"/>
              <w:bidi/>
              <w:spacing w:after="0" w:line="360" w:lineRule="auto"/>
              <w:jc w:val="center"/>
              <w:textAlignment w:val="baseline"/>
              <w:rPr>
                <w:rFonts w:asciiTheme="majorBidi" w:eastAsia="SimSun" w:hAnsiTheme="majorBidi" w:cstheme="majorBidi"/>
                <w:b/>
                <w:bCs/>
                <w:kern w:val="3"/>
                <w:sz w:val="28"/>
                <w:szCs w:val="28"/>
                <w:lang w:eastAsia="zh-CN" w:bidi="ar-EG"/>
              </w:rPr>
            </w:pPr>
            <w:r w:rsidRPr="003513AB">
              <w:rPr>
                <w:rFonts w:asciiTheme="majorBidi" w:eastAsia="SimSun" w:hAnsiTheme="majorBidi" w:cstheme="majorBidi"/>
                <w:b/>
                <w:bCs/>
                <w:kern w:val="3"/>
                <w:sz w:val="28"/>
                <w:szCs w:val="28"/>
                <w:lang w:eastAsia="zh-CN" w:bidi="ar-EG"/>
              </w:rPr>
              <w:t>IV</w:t>
            </w:r>
          </w:p>
        </w:tc>
        <w:tc>
          <w:tcPr>
            <w:tcW w:w="1740"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AutoHyphens/>
              <w:autoSpaceDN w:val="0"/>
              <w:spacing w:after="0" w:line="360" w:lineRule="auto"/>
              <w:jc w:val="center"/>
              <w:textAlignment w:val="baseline"/>
              <w:rPr>
                <w:rFonts w:asciiTheme="majorBidi" w:hAnsiTheme="majorBidi" w:cstheme="majorBidi"/>
                <w:b/>
                <w:bCs/>
                <w:kern w:val="3"/>
                <w:sz w:val="28"/>
                <w:szCs w:val="28"/>
                <w:lang w:eastAsia="zh-CN" w:bidi="ar-EG"/>
              </w:rPr>
            </w:pPr>
            <w:r w:rsidRPr="003513AB">
              <w:rPr>
                <w:rFonts w:asciiTheme="majorBidi" w:hAnsiTheme="majorBidi" w:cstheme="majorBidi"/>
                <w:b/>
                <w:bCs/>
                <w:kern w:val="3"/>
                <w:sz w:val="28"/>
                <w:szCs w:val="28"/>
                <w:lang w:eastAsia="zh-CN" w:bidi="ar-EG"/>
              </w:rPr>
              <w:t>Excellent</w:t>
            </w:r>
          </w:p>
        </w:tc>
        <w:tc>
          <w:tcPr>
            <w:tcW w:w="7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5557" w:rsidRPr="009F5A4C" w:rsidRDefault="00FD5557" w:rsidP="009F5A4C">
            <w:pPr>
              <w:suppressAutoHyphens/>
              <w:autoSpaceDN w:val="0"/>
              <w:spacing w:after="0" w:line="360" w:lineRule="auto"/>
              <w:jc w:val="center"/>
              <w:textAlignment w:val="baseline"/>
              <w:rPr>
                <w:rFonts w:asciiTheme="majorBidi" w:hAnsiTheme="majorBidi" w:cstheme="majorBidi"/>
                <w:kern w:val="3"/>
                <w:sz w:val="28"/>
                <w:szCs w:val="28"/>
                <w:lang w:eastAsia="zh-CN" w:bidi="ar-EG"/>
              </w:rPr>
            </w:pPr>
            <w:r w:rsidRPr="009F5A4C">
              <w:rPr>
                <w:rFonts w:asciiTheme="majorBidi" w:hAnsiTheme="majorBidi" w:cstheme="majorBidi"/>
                <w:kern w:val="3"/>
                <w:sz w:val="28"/>
                <w:szCs w:val="28"/>
                <w:lang w:eastAsia="zh-CN" w:bidi="ar-EG"/>
              </w:rPr>
              <w:t>No complaint from patient</w:t>
            </w:r>
          </w:p>
        </w:tc>
      </w:tr>
      <w:tr w:rsidR="00FD5557" w:rsidRPr="009F5A4C" w:rsidTr="003513AB">
        <w:trPr>
          <w:jc w:val="center"/>
        </w:trPr>
        <w:tc>
          <w:tcPr>
            <w:tcW w:w="904"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LineNumbers/>
              <w:suppressAutoHyphens/>
              <w:autoSpaceDN w:val="0"/>
              <w:bidi/>
              <w:spacing w:after="0" w:line="360" w:lineRule="auto"/>
              <w:jc w:val="center"/>
              <w:textAlignment w:val="baseline"/>
              <w:rPr>
                <w:rFonts w:asciiTheme="majorBidi" w:eastAsia="SimSun" w:hAnsiTheme="majorBidi" w:cstheme="majorBidi"/>
                <w:b/>
                <w:bCs/>
                <w:kern w:val="3"/>
                <w:sz w:val="28"/>
                <w:szCs w:val="28"/>
                <w:lang w:eastAsia="zh-CN" w:bidi="ar-EG"/>
              </w:rPr>
            </w:pPr>
            <w:r w:rsidRPr="003513AB">
              <w:rPr>
                <w:rFonts w:asciiTheme="majorBidi" w:eastAsia="SimSun" w:hAnsiTheme="majorBidi" w:cstheme="majorBidi"/>
                <w:b/>
                <w:bCs/>
                <w:kern w:val="3"/>
                <w:sz w:val="28"/>
                <w:szCs w:val="28"/>
                <w:lang w:eastAsia="zh-CN" w:bidi="ar-EG"/>
              </w:rPr>
              <w:t>III</w:t>
            </w:r>
          </w:p>
        </w:tc>
        <w:tc>
          <w:tcPr>
            <w:tcW w:w="1740"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AutoHyphens/>
              <w:autoSpaceDN w:val="0"/>
              <w:spacing w:after="0" w:line="360" w:lineRule="auto"/>
              <w:jc w:val="center"/>
              <w:textAlignment w:val="baseline"/>
              <w:rPr>
                <w:rFonts w:asciiTheme="majorBidi" w:hAnsiTheme="majorBidi" w:cstheme="majorBidi"/>
                <w:b/>
                <w:bCs/>
                <w:kern w:val="3"/>
                <w:sz w:val="28"/>
                <w:szCs w:val="28"/>
                <w:lang w:eastAsia="zh-CN" w:bidi="ar-EG"/>
              </w:rPr>
            </w:pPr>
            <w:r w:rsidRPr="003513AB">
              <w:rPr>
                <w:rFonts w:asciiTheme="majorBidi" w:hAnsiTheme="majorBidi" w:cstheme="majorBidi"/>
                <w:b/>
                <w:bCs/>
                <w:kern w:val="3"/>
                <w:sz w:val="28"/>
                <w:szCs w:val="28"/>
                <w:lang w:eastAsia="zh-CN" w:bidi="ar-EG"/>
              </w:rPr>
              <w:t>Good</w:t>
            </w:r>
          </w:p>
        </w:tc>
        <w:tc>
          <w:tcPr>
            <w:tcW w:w="7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5557" w:rsidRPr="009F5A4C" w:rsidRDefault="00FD5557" w:rsidP="009F5A4C">
            <w:pPr>
              <w:suppressAutoHyphens/>
              <w:autoSpaceDN w:val="0"/>
              <w:spacing w:after="0" w:line="360" w:lineRule="auto"/>
              <w:jc w:val="center"/>
              <w:textAlignment w:val="baseline"/>
              <w:rPr>
                <w:rFonts w:asciiTheme="majorBidi" w:hAnsiTheme="majorBidi" w:cstheme="majorBidi"/>
                <w:kern w:val="3"/>
                <w:sz w:val="28"/>
                <w:szCs w:val="28"/>
                <w:lang w:eastAsia="zh-CN" w:bidi="ar-EG"/>
              </w:rPr>
            </w:pPr>
            <w:r w:rsidRPr="009F5A4C">
              <w:rPr>
                <w:rFonts w:asciiTheme="majorBidi" w:hAnsiTheme="majorBidi" w:cstheme="majorBidi"/>
                <w:kern w:val="3"/>
                <w:sz w:val="28"/>
                <w:szCs w:val="28"/>
                <w:lang w:eastAsia="zh-CN" w:bidi="ar-EG"/>
              </w:rPr>
              <w:t>Minor complaint with no need for the supplemental analgesics</w:t>
            </w:r>
          </w:p>
        </w:tc>
      </w:tr>
      <w:tr w:rsidR="00FD5557" w:rsidRPr="009F5A4C" w:rsidTr="003513AB">
        <w:trPr>
          <w:jc w:val="center"/>
        </w:trPr>
        <w:tc>
          <w:tcPr>
            <w:tcW w:w="904"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LineNumbers/>
              <w:suppressAutoHyphens/>
              <w:autoSpaceDN w:val="0"/>
              <w:bidi/>
              <w:spacing w:after="0" w:line="360" w:lineRule="auto"/>
              <w:jc w:val="center"/>
              <w:textAlignment w:val="baseline"/>
              <w:rPr>
                <w:rFonts w:asciiTheme="majorBidi" w:eastAsia="SimSun" w:hAnsiTheme="majorBidi" w:cstheme="majorBidi"/>
                <w:b/>
                <w:bCs/>
                <w:kern w:val="3"/>
                <w:sz w:val="28"/>
                <w:szCs w:val="28"/>
                <w:lang w:eastAsia="zh-CN" w:bidi="ar-EG"/>
              </w:rPr>
            </w:pPr>
            <w:r w:rsidRPr="003513AB">
              <w:rPr>
                <w:rFonts w:asciiTheme="majorBidi" w:eastAsia="SimSun" w:hAnsiTheme="majorBidi" w:cstheme="majorBidi"/>
                <w:b/>
                <w:bCs/>
                <w:kern w:val="3"/>
                <w:sz w:val="28"/>
                <w:szCs w:val="28"/>
                <w:lang w:eastAsia="zh-CN" w:bidi="ar-EG"/>
              </w:rPr>
              <w:t>II</w:t>
            </w:r>
          </w:p>
        </w:tc>
        <w:tc>
          <w:tcPr>
            <w:tcW w:w="1740"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AutoHyphens/>
              <w:autoSpaceDN w:val="0"/>
              <w:spacing w:after="0" w:line="360" w:lineRule="auto"/>
              <w:jc w:val="center"/>
              <w:textAlignment w:val="baseline"/>
              <w:rPr>
                <w:rFonts w:asciiTheme="majorBidi" w:hAnsiTheme="majorBidi" w:cstheme="majorBidi"/>
                <w:b/>
                <w:bCs/>
                <w:kern w:val="3"/>
                <w:sz w:val="28"/>
                <w:szCs w:val="28"/>
                <w:lang w:eastAsia="zh-CN" w:bidi="ar-EG"/>
              </w:rPr>
            </w:pPr>
            <w:r w:rsidRPr="003513AB">
              <w:rPr>
                <w:rFonts w:asciiTheme="majorBidi" w:hAnsiTheme="majorBidi" w:cstheme="majorBidi"/>
                <w:b/>
                <w:bCs/>
                <w:kern w:val="3"/>
                <w:sz w:val="28"/>
                <w:szCs w:val="28"/>
                <w:lang w:eastAsia="zh-CN" w:bidi="ar-EG"/>
              </w:rPr>
              <w:t>Moderate</w:t>
            </w:r>
          </w:p>
        </w:tc>
        <w:tc>
          <w:tcPr>
            <w:tcW w:w="7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5557" w:rsidRPr="009F5A4C" w:rsidRDefault="003513AB" w:rsidP="009F5A4C">
            <w:pPr>
              <w:suppressAutoHyphens/>
              <w:autoSpaceDN w:val="0"/>
              <w:spacing w:after="0" w:line="360" w:lineRule="auto"/>
              <w:jc w:val="center"/>
              <w:textAlignment w:val="baseline"/>
              <w:rPr>
                <w:rFonts w:asciiTheme="majorBidi" w:hAnsiTheme="majorBidi" w:cstheme="majorBidi"/>
                <w:kern w:val="3"/>
                <w:sz w:val="28"/>
                <w:szCs w:val="28"/>
                <w:lang w:eastAsia="zh-CN" w:bidi="ar-EG"/>
              </w:rPr>
            </w:pPr>
            <w:r>
              <w:rPr>
                <w:rFonts w:asciiTheme="majorBidi" w:hAnsiTheme="majorBidi" w:cstheme="majorBidi"/>
                <w:kern w:val="3"/>
                <w:sz w:val="28"/>
                <w:szCs w:val="28"/>
                <w:lang w:eastAsia="zh-CN" w:bidi="ar-EG"/>
              </w:rPr>
              <w:t>C</w:t>
            </w:r>
            <w:r w:rsidR="00FD5557" w:rsidRPr="009F5A4C">
              <w:rPr>
                <w:rFonts w:asciiTheme="majorBidi" w:hAnsiTheme="majorBidi" w:cstheme="majorBidi"/>
                <w:kern w:val="3"/>
                <w:sz w:val="28"/>
                <w:szCs w:val="28"/>
                <w:lang w:eastAsia="zh-CN" w:bidi="ar-EG"/>
              </w:rPr>
              <w:t>omplaint that required supplemental analgesics</w:t>
            </w:r>
          </w:p>
        </w:tc>
      </w:tr>
      <w:tr w:rsidR="00FD5557" w:rsidRPr="009F5A4C" w:rsidTr="003513AB">
        <w:trPr>
          <w:jc w:val="center"/>
        </w:trPr>
        <w:tc>
          <w:tcPr>
            <w:tcW w:w="904"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LineNumbers/>
              <w:suppressAutoHyphens/>
              <w:autoSpaceDN w:val="0"/>
              <w:bidi/>
              <w:spacing w:after="0" w:line="360" w:lineRule="auto"/>
              <w:jc w:val="center"/>
              <w:textAlignment w:val="baseline"/>
              <w:rPr>
                <w:rFonts w:asciiTheme="majorBidi" w:eastAsia="SimSun" w:hAnsiTheme="majorBidi" w:cstheme="majorBidi"/>
                <w:b/>
                <w:bCs/>
                <w:kern w:val="3"/>
                <w:sz w:val="28"/>
                <w:szCs w:val="28"/>
                <w:lang w:eastAsia="zh-CN" w:bidi="ar-EG"/>
              </w:rPr>
            </w:pPr>
            <w:r w:rsidRPr="003513AB">
              <w:rPr>
                <w:rFonts w:asciiTheme="majorBidi" w:eastAsia="SimSun" w:hAnsiTheme="majorBidi" w:cstheme="majorBidi"/>
                <w:b/>
                <w:bCs/>
                <w:kern w:val="3"/>
                <w:sz w:val="28"/>
                <w:szCs w:val="28"/>
                <w:lang w:eastAsia="zh-CN" w:bidi="ar-EG"/>
              </w:rPr>
              <w:t>I</w:t>
            </w:r>
          </w:p>
        </w:tc>
        <w:tc>
          <w:tcPr>
            <w:tcW w:w="1740"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FD5557" w:rsidRPr="003513AB" w:rsidRDefault="00FD5557" w:rsidP="009F5A4C">
            <w:pPr>
              <w:suppressAutoHyphens/>
              <w:autoSpaceDN w:val="0"/>
              <w:spacing w:after="0" w:line="360" w:lineRule="auto"/>
              <w:jc w:val="center"/>
              <w:textAlignment w:val="baseline"/>
              <w:rPr>
                <w:rFonts w:asciiTheme="majorBidi" w:hAnsiTheme="majorBidi" w:cstheme="majorBidi"/>
                <w:b/>
                <w:bCs/>
                <w:kern w:val="3"/>
                <w:sz w:val="28"/>
                <w:szCs w:val="28"/>
                <w:lang w:eastAsia="zh-CN" w:bidi="ar-EG"/>
              </w:rPr>
            </w:pPr>
            <w:r w:rsidRPr="003513AB">
              <w:rPr>
                <w:rFonts w:asciiTheme="majorBidi" w:hAnsiTheme="majorBidi" w:cstheme="majorBidi"/>
                <w:b/>
                <w:bCs/>
                <w:kern w:val="3"/>
                <w:sz w:val="28"/>
                <w:szCs w:val="28"/>
                <w:lang w:eastAsia="zh-CN" w:bidi="ar-EG"/>
              </w:rPr>
              <w:t>Unsuccessful</w:t>
            </w:r>
          </w:p>
        </w:tc>
        <w:tc>
          <w:tcPr>
            <w:tcW w:w="7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5557" w:rsidRPr="009F5A4C" w:rsidRDefault="003513AB" w:rsidP="009F5A4C">
            <w:pPr>
              <w:suppressAutoHyphens/>
              <w:autoSpaceDN w:val="0"/>
              <w:spacing w:after="0" w:line="360" w:lineRule="auto"/>
              <w:jc w:val="center"/>
              <w:textAlignment w:val="baseline"/>
              <w:rPr>
                <w:rFonts w:asciiTheme="majorBidi" w:hAnsiTheme="majorBidi" w:cstheme="majorBidi"/>
                <w:kern w:val="3"/>
                <w:sz w:val="28"/>
                <w:szCs w:val="28"/>
                <w:lang w:eastAsia="zh-CN" w:bidi="ar-EG"/>
              </w:rPr>
            </w:pPr>
            <w:r>
              <w:rPr>
                <w:rFonts w:asciiTheme="majorBidi" w:hAnsiTheme="majorBidi" w:cstheme="majorBidi"/>
                <w:kern w:val="3"/>
                <w:sz w:val="28"/>
                <w:szCs w:val="28"/>
                <w:lang w:eastAsia="zh-CN" w:bidi="ar-EG"/>
              </w:rPr>
              <w:t>P</w:t>
            </w:r>
            <w:r w:rsidR="00FD5557" w:rsidRPr="009F5A4C">
              <w:rPr>
                <w:rFonts w:asciiTheme="majorBidi" w:hAnsiTheme="majorBidi" w:cstheme="majorBidi"/>
                <w:kern w:val="3"/>
                <w:sz w:val="28"/>
                <w:szCs w:val="28"/>
                <w:lang w:eastAsia="zh-CN" w:bidi="ar-EG"/>
              </w:rPr>
              <w:t>atient given general anesthesia</w:t>
            </w:r>
          </w:p>
        </w:tc>
      </w:tr>
    </w:tbl>
    <w:p w:rsidR="00FD5557" w:rsidRPr="009F5A4C" w:rsidRDefault="00FD5557" w:rsidP="009F5A4C">
      <w:pPr>
        <w:suppressAutoHyphens/>
        <w:autoSpaceDN w:val="0"/>
        <w:spacing w:after="0" w:line="360" w:lineRule="auto"/>
        <w:ind w:firstLine="720"/>
        <w:jc w:val="both"/>
        <w:textAlignment w:val="baseline"/>
        <w:rPr>
          <w:rFonts w:asciiTheme="majorBidi" w:hAnsiTheme="majorBidi" w:cstheme="majorBidi"/>
          <w:kern w:val="3"/>
          <w:sz w:val="28"/>
          <w:szCs w:val="28"/>
          <w:lang w:eastAsia="zh-CN" w:bidi="ar-EG"/>
        </w:rPr>
      </w:pPr>
    </w:p>
    <w:p w:rsidR="00FD5557" w:rsidRDefault="00FD5557" w:rsidP="009F5A4C">
      <w:pPr>
        <w:autoSpaceDE w:val="0"/>
        <w:autoSpaceDN w:val="0"/>
        <w:adjustRightInd w:val="0"/>
        <w:spacing w:before="240" w:after="0" w:line="360" w:lineRule="auto"/>
        <w:jc w:val="both"/>
        <w:rPr>
          <w:rFonts w:asciiTheme="majorBidi" w:hAnsiTheme="majorBidi" w:cstheme="majorBidi"/>
          <w:b/>
          <w:bCs/>
          <w:sz w:val="28"/>
          <w:szCs w:val="28"/>
          <w:u w:val="single"/>
        </w:rPr>
      </w:pPr>
      <w:r w:rsidRPr="009F5A4C">
        <w:rPr>
          <w:rFonts w:asciiTheme="majorBidi" w:hAnsiTheme="majorBidi" w:cstheme="majorBidi"/>
          <w:b/>
          <w:bCs/>
          <w:sz w:val="28"/>
          <w:szCs w:val="28"/>
          <w:u w:val="single"/>
        </w:rPr>
        <w:t>Results:</w:t>
      </w:r>
    </w:p>
    <w:p w:rsidR="00F232D4" w:rsidRPr="00F232D4" w:rsidRDefault="00F232D4" w:rsidP="00F232D4">
      <w:pPr>
        <w:spacing w:after="120" w:line="360" w:lineRule="auto"/>
        <w:jc w:val="both"/>
        <w:rPr>
          <w:rFonts w:ascii="Times New Roman" w:hAnsi="Times New Roman" w:cs="Times New Roman"/>
          <w:b/>
          <w:bCs/>
          <w:sz w:val="20"/>
          <w:szCs w:val="20"/>
        </w:rPr>
      </w:pPr>
      <w:r>
        <w:rPr>
          <w:rFonts w:ascii="Times New Roman" w:hAnsi="Times New Roman" w:cs="Times New Roman"/>
          <w:sz w:val="28"/>
          <w:szCs w:val="28"/>
          <w:lang/>
        </w:rPr>
        <w:t xml:space="preserve">Between February 2013 and December 2015, patients scheduled for </w:t>
      </w:r>
      <w:r w:rsidR="0091352C">
        <w:rPr>
          <w:rFonts w:ascii="Times New Roman" w:hAnsi="Times New Roman" w:cs="Times New Roman"/>
          <w:sz w:val="28"/>
          <w:szCs w:val="28"/>
          <w:lang/>
        </w:rPr>
        <w:t>lower limb surgery</w:t>
      </w:r>
      <w:r w:rsidRPr="00F232D4">
        <w:rPr>
          <w:rFonts w:ascii="Times New Roman" w:hAnsi="Times New Roman" w:cs="Times New Roman"/>
          <w:sz w:val="28"/>
          <w:szCs w:val="28"/>
        </w:rPr>
        <w:t xml:space="preserve"> </w:t>
      </w:r>
      <w:r w:rsidRPr="00F232D4">
        <w:rPr>
          <w:rFonts w:ascii="Times New Roman" w:hAnsi="Times New Roman" w:cs="Times New Roman"/>
          <w:sz w:val="28"/>
          <w:szCs w:val="28"/>
          <w:lang/>
        </w:rPr>
        <w:t xml:space="preserve">at </w:t>
      </w:r>
      <w:proofErr w:type="spellStart"/>
      <w:r w:rsidRPr="00F232D4">
        <w:rPr>
          <w:rFonts w:ascii="Times New Roman" w:hAnsi="Times New Roman" w:cs="Times New Roman"/>
          <w:sz w:val="28"/>
          <w:szCs w:val="28"/>
          <w:lang/>
        </w:rPr>
        <w:t>Benha</w:t>
      </w:r>
      <w:proofErr w:type="spellEnd"/>
      <w:r w:rsidRPr="00F232D4">
        <w:rPr>
          <w:rFonts w:ascii="Times New Roman" w:hAnsi="Times New Roman" w:cs="Times New Roman"/>
          <w:sz w:val="28"/>
          <w:szCs w:val="28"/>
          <w:lang/>
        </w:rPr>
        <w:t xml:space="preserve"> University hospitals were invited</w:t>
      </w:r>
      <w:r w:rsidR="0091352C">
        <w:rPr>
          <w:rFonts w:ascii="Times New Roman" w:hAnsi="Times New Roman" w:cs="Times New Roman"/>
          <w:sz w:val="28"/>
          <w:szCs w:val="28"/>
          <w:lang/>
        </w:rPr>
        <w:t xml:space="preserve"> to participate in our trial. Seven</w:t>
      </w:r>
      <w:r w:rsidRPr="00F232D4">
        <w:rPr>
          <w:rFonts w:ascii="Times New Roman" w:hAnsi="Times New Roman" w:cs="Times New Roman"/>
          <w:sz w:val="28"/>
          <w:szCs w:val="28"/>
          <w:lang/>
        </w:rPr>
        <w:t xml:space="preserve"> patients refused to participate, 10 were excluded (met the exclusion criteria</w:t>
      </w:r>
      <w:r w:rsidR="0091352C">
        <w:rPr>
          <w:rFonts w:ascii="Times New Roman" w:hAnsi="Times New Roman" w:cs="Times New Roman"/>
          <w:sz w:val="28"/>
          <w:szCs w:val="28"/>
          <w:lang/>
        </w:rPr>
        <w:t>) and 6</w:t>
      </w:r>
      <w:r w:rsidRPr="00F232D4">
        <w:rPr>
          <w:rFonts w:ascii="Times New Roman" w:hAnsi="Times New Roman" w:cs="Times New Roman"/>
          <w:sz w:val="28"/>
          <w:szCs w:val="28"/>
          <w:lang/>
        </w:rPr>
        <w:t>0 patients were randomized after informed written consent. In total, 20 patient</w:t>
      </w:r>
      <w:r w:rsidR="0091352C">
        <w:rPr>
          <w:rFonts w:ascii="Times New Roman" w:hAnsi="Times New Roman" w:cs="Times New Roman"/>
          <w:sz w:val="28"/>
          <w:szCs w:val="28"/>
          <w:lang/>
        </w:rPr>
        <w:t>s were randomized to each group</w:t>
      </w:r>
      <w:r w:rsidRPr="00F232D4">
        <w:rPr>
          <w:rFonts w:ascii="Times New Roman" w:hAnsi="Times New Roman" w:cs="Times New Roman"/>
          <w:sz w:val="28"/>
          <w:szCs w:val="28"/>
          <w:lang/>
        </w:rPr>
        <w:t>. All patients received the intended treatment, completed the study protocol, and were included in the analysis (Figure 1).</w:t>
      </w:r>
    </w:p>
    <w:p w:rsidR="00F232D4" w:rsidRPr="00F232D4" w:rsidRDefault="00F232D4" w:rsidP="009F5A4C">
      <w:pPr>
        <w:autoSpaceDE w:val="0"/>
        <w:autoSpaceDN w:val="0"/>
        <w:adjustRightInd w:val="0"/>
        <w:spacing w:before="240" w:after="0" w:line="360" w:lineRule="auto"/>
        <w:jc w:val="both"/>
        <w:rPr>
          <w:rFonts w:asciiTheme="majorBidi" w:hAnsiTheme="majorBidi" w:cstheme="majorBidi"/>
          <w:sz w:val="28"/>
          <w:szCs w:val="28"/>
        </w:rPr>
      </w:pPr>
    </w:p>
    <w:p w:rsidR="00A63029" w:rsidRDefault="00931A67" w:rsidP="000C7472">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Pr>
          <w:noProof/>
        </w:rPr>
        <w:lastRenderedPageBreak/>
        <w:drawing>
          <wp:inline distT="0" distB="0" distL="0" distR="0" wp14:anchorId="7493EF3C" wp14:editId="7256160D">
            <wp:extent cx="5274310" cy="5546725"/>
            <wp:effectExtent l="19050" t="19050" r="21590" b="15875"/>
            <wp:docPr id="76"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5"/>
                    <pic:cNvPicPr>
                      <a:picLocks noChangeAspect="1"/>
                    </pic:cNvPicPr>
                  </pic:nvPicPr>
                  <pic:blipFill>
                    <a:blip r:embed="rId7"/>
                    <a:stretch>
                      <a:fillRect/>
                    </a:stretch>
                  </pic:blipFill>
                  <pic:spPr>
                    <a:xfrm>
                      <a:off x="0" y="0"/>
                      <a:ext cx="5274310" cy="5546725"/>
                    </a:xfrm>
                    <a:prstGeom prst="rect">
                      <a:avLst/>
                    </a:prstGeom>
                    <a:ln w="19050">
                      <a:solidFill>
                        <a:schemeClr val="tx1"/>
                      </a:solidFill>
                    </a:ln>
                  </pic:spPr>
                </pic:pic>
              </a:graphicData>
            </a:graphic>
          </wp:inline>
        </w:drawing>
      </w:r>
    </w:p>
    <w:p w:rsidR="000C7472" w:rsidRPr="000C7472" w:rsidRDefault="000C7472" w:rsidP="000C7472">
      <w:pPr>
        <w:widowControl w:val="0"/>
        <w:suppressAutoHyphens/>
        <w:autoSpaceDN w:val="0"/>
        <w:spacing w:after="0" w:line="360" w:lineRule="auto"/>
        <w:jc w:val="center"/>
        <w:textAlignment w:val="baseline"/>
        <w:rPr>
          <w:rFonts w:asciiTheme="majorBidi" w:eastAsia="SimSun" w:hAnsiTheme="majorBidi" w:cstheme="majorBidi"/>
          <w:b/>
          <w:bCs/>
          <w:kern w:val="3"/>
          <w:sz w:val="24"/>
          <w:szCs w:val="24"/>
          <w:lang w:eastAsia="zh-CN" w:bidi="ar-EG"/>
        </w:rPr>
      </w:pPr>
      <w:r w:rsidRPr="000C7472">
        <w:rPr>
          <w:rFonts w:asciiTheme="majorBidi" w:eastAsia="SimSun" w:hAnsiTheme="majorBidi" w:cstheme="majorBidi"/>
          <w:b/>
          <w:bCs/>
          <w:kern w:val="3"/>
          <w:sz w:val="24"/>
          <w:szCs w:val="24"/>
          <w:lang w:eastAsia="zh-CN" w:bidi="ar-EG"/>
        </w:rPr>
        <w:t>Figure 1:</w:t>
      </w:r>
      <w:r>
        <w:rPr>
          <w:rFonts w:asciiTheme="majorBidi" w:eastAsia="SimSun" w:hAnsiTheme="majorBidi" w:cstheme="majorBidi"/>
          <w:b/>
          <w:bCs/>
          <w:kern w:val="3"/>
          <w:sz w:val="24"/>
          <w:szCs w:val="24"/>
          <w:lang w:eastAsia="zh-CN" w:bidi="ar-EG"/>
        </w:rPr>
        <w:t xml:space="preserve"> C</w:t>
      </w:r>
      <w:r w:rsidRPr="000C7472">
        <w:rPr>
          <w:rFonts w:asciiTheme="majorBidi" w:eastAsia="SimSun" w:hAnsiTheme="majorBidi" w:cstheme="majorBidi"/>
          <w:b/>
          <w:bCs/>
          <w:kern w:val="3"/>
          <w:sz w:val="24"/>
          <w:szCs w:val="24"/>
          <w:lang w:eastAsia="zh-CN" w:bidi="ar-EG"/>
        </w:rPr>
        <w:t xml:space="preserve">onsort flow </w:t>
      </w:r>
      <w:proofErr w:type="spellStart"/>
      <w:r w:rsidRPr="000C7472">
        <w:rPr>
          <w:rFonts w:asciiTheme="majorBidi" w:eastAsia="SimSun" w:hAnsiTheme="majorBidi" w:cstheme="majorBidi"/>
          <w:b/>
          <w:bCs/>
          <w:kern w:val="3"/>
          <w:sz w:val="24"/>
          <w:szCs w:val="24"/>
          <w:lang w:eastAsia="zh-CN" w:bidi="ar-EG"/>
        </w:rPr>
        <w:t>diagr</w:t>
      </w:r>
      <w:proofErr w:type="spellEnd"/>
      <w:r w:rsidR="00F232D4">
        <w:rPr>
          <w:rFonts w:asciiTheme="majorBidi" w:eastAsia="SimSun" w:hAnsiTheme="majorBidi" w:cstheme="majorBidi"/>
          <w:b/>
          <w:bCs/>
          <w:kern w:val="3"/>
          <w:sz w:val="24"/>
          <w:szCs w:val="24"/>
          <w:lang w:eastAsia="zh-CN" w:bidi="ar-EG"/>
        </w:rPr>
        <w:t xml:space="preserve"> </w:t>
      </w:r>
      <w:r w:rsidRPr="000C7472">
        <w:rPr>
          <w:rFonts w:asciiTheme="majorBidi" w:eastAsia="SimSun" w:hAnsiTheme="majorBidi" w:cstheme="majorBidi"/>
          <w:b/>
          <w:bCs/>
          <w:kern w:val="3"/>
          <w:sz w:val="24"/>
          <w:szCs w:val="24"/>
          <w:lang w:eastAsia="zh-CN" w:bidi="ar-EG"/>
        </w:rPr>
        <w:t>am</w:t>
      </w:r>
    </w:p>
    <w:p w:rsidR="00931A67" w:rsidRDefault="00931A67" w:rsidP="009F5A4C">
      <w:pPr>
        <w:widowControl w:val="0"/>
        <w:suppressAutoHyphens/>
        <w:autoSpaceDN w:val="0"/>
        <w:spacing w:after="0" w:line="360" w:lineRule="auto"/>
        <w:textAlignment w:val="baseline"/>
        <w:rPr>
          <w:rFonts w:asciiTheme="majorBidi" w:eastAsia="SimSun" w:hAnsiTheme="majorBidi" w:cstheme="majorBidi"/>
          <w:kern w:val="3"/>
          <w:sz w:val="28"/>
          <w:szCs w:val="28"/>
          <w:lang w:eastAsia="zh-CN" w:bidi="ar-EG"/>
        </w:rPr>
      </w:pPr>
    </w:p>
    <w:p w:rsidR="00FD5557" w:rsidRPr="009F5A4C" w:rsidRDefault="00B269D3" w:rsidP="009F5A4C">
      <w:pPr>
        <w:widowControl w:val="0"/>
        <w:suppressAutoHyphens/>
        <w:autoSpaceDN w:val="0"/>
        <w:spacing w:after="0" w:line="360" w:lineRule="auto"/>
        <w:textAlignment w:val="baseline"/>
        <w:rPr>
          <w:rFonts w:asciiTheme="majorBidi" w:eastAsia="SimSun" w:hAnsiTheme="majorBidi" w:cstheme="majorBidi"/>
          <w:kern w:val="3"/>
          <w:sz w:val="28"/>
          <w:szCs w:val="28"/>
          <w:lang w:eastAsia="zh-CN" w:bidi="ar-EG"/>
        </w:rPr>
      </w:pPr>
      <w:r>
        <w:rPr>
          <w:rFonts w:asciiTheme="majorBidi" w:eastAsia="SimSun" w:hAnsiTheme="majorBidi" w:cstheme="majorBidi"/>
          <w:kern w:val="3"/>
          <w:sz w:val="28"/>
          <w:szCs w:val="28"/>
          <w:lang w:eastAsia="zh-CN" w:bidi="ar-EG"/>
        </w:rPr>
        <w:t>Demographic characteristics and</w:t>
      </w:r>
      <w:r w:rsidR="00FD5557" w:rsidRPr="009F5A4C">
        <w:rPr>
          <w:rFonts w:asciiTheme="majorBidi" w:eastAsia="SimSun" w:hAnsiTheme="majorBidi" w:cstheme="majorBidi"/>
          <w:kern w:val="3"/>
          <w:sz w:val="28"/>
          <w:szCs w:val="28"/>
          <w:lang w:eastAsia="zh-CN" w:bidi="ar-EG"/>
        </w:rPr>
        <w:t xml:space="preserve"> duration of</w:t>
      </w:r>
      <w:r w:rsidR="002725B4">
        <w:rPr>
          <w:rFonts w:asciiTheme="majorBidi" w:eastAsia="SimSun" w:hAnsiTheme="majorBidi" w:cstheme="majorBidi"/>
          <w:kern w:val="3"/>
          <w:sz w:val="28"/>
          <w:szCs w:val="28"/>
          <w:lang w:eastAsia="zh-CN" w:bidi="ar-EG"/>
        </w:rPr>
        <w:t xml:space="preserve"> surgery</w:t>
      </w:r>
      <w:r w:rsidR="00DA1483">
        <w:rPr>
          <w:rFonts w:asciiTheme="majorBidi" w:eastAsia="SimSun" w:hAnsiTheme="majorBidi" w:cstheme="majorBidi"/>
          <w:kern w:val="3"/>
          <w:sz w:val="28"/>
          <w:szCs w:val="28"/>
          <w:lang w:eastAsia="zh-CN" w:bidi="ar-EG"/>
        </w:rPr>
        <w:t xml:space="preserve"> were</w:t>
      </w:r>
      <w:r>
        <w:rPr>
          <w:rFonts w:asciiTheme="majorBidi" w:eastAsia="SimSun" w:hAnsiTheme="majorBidi" w:cstheme="majorBidi"/>
          <w:kern w:val="3"/>
          <w:sz w:val="28"/>
          <w:szCs w:val="28"/>
          <w:lang w:eastAsia="zh-CN" w:bidi="ar-EG"/>
        </w:rPr>
        <w:t xml:space="preserve"> comparable among</w:t>
      </w:r>
      <w:r w:rsidR="002725B4">
        <w:rPr>
          <w:rFonts w:asciiTheme="majorBidi" w:eastAsia="SimSun" w:hAnsiTheme="majorBidi" w:cstheme="majorBidi"/>
          <w:kern w:val="3"/>
          <w:sz w:val="28"/>
          <w:szCs w:val="28"/>
          <w:lang w:eastAsia="zh-CN" w:bidi="ar-EG"/>
        </w:rPr>
        <w:t xml:space="preserve"> groups (table 2</w:t>
      </w:r>
      <w:r w:rsidR="00FD5557" w:rsidRPr="009F5A4C">
        <w:rPr>
          <w:rFonts w:asciiTheme="majorBidi" w:eastAsia="SimSun" w:hAnsiTheme="majorBidi" w:cstheme="majorBidi"/>
          <w:kern w:val="3"/>
          <w:sz w:val="28"/>
          <w:szCs w:val="28"/>
          <w:lang w:eastAsia="zh-CN" w:bidi="ar-EG"/>
        </w:rPr>
        <w:t xml:space="preserve">).   </w:t>
      </w:r>
    </w:p>
    <w:p w:rsidR="00FD5557" w:rsidRPr="002725B4" w:rsidRDefault="002725B4" w:rsidP="002725B4">
      <w:pPr>
        <w:widowControl w:val="0"/>
        <w:suppressAutoHyphens/>
        <w:autoSpaceDN w:val="0"/>
        <w:spacing w:after="0" w:line="360" w:lineRule="auto"/>
        <w:jc w:val="center"/>
        <w:textAlignment w:val="baseline"/>
        <w:rPr>
          <w:rFonts w:asciiTheme="majorBidi" w:eastAsia="SimSun" w:hAnsiTheme="majorBidi" w:cstheme="majorBidi"/>
          <w:b/>
          <w:bCs/>
          <w:kern w:val="3"/>
          <w:sz w:val="24"/>
          <w:szCs w:val="24"/>
          <w:lang w:eastAsia="zh-CN" w:bidi="ar-EG"/>
        </w:rPr>
      </w:pPr>
      <w:r w:rsidRPr="002725B4">
        <w:rPr>
          <w:rFonts w:asciiTheme="majorBidi" w:eastAsia="SimSun" w:hAnsiTheme="majorBidi" w:cstheme="majorBidi"/>
          <w:b/>
          <w:bCs/>
          <w:kern w:val="3"/>
          <w:sz w:val="24"/>
          <w:szCs w:val="24"/>
          <w:lang w:eastAsia="zh-CN" w:bidi="ar-EG"/>
        </w:rPr>
        <w:t xml:space="preserve">Table </w:t>
      </w:r>
      <w:r>
        <w:rPr>
          <w:rFonts w:asciiTheme="majorBidi" w:eastAsia="SimSun" w:hAnsiTheme="majorBidi" w:cstheme="majorBidi"/>
          <w:b/>
          <w:bCs/>
          <w:kern w:val="3"/>
          <w:sz w:val="24"/>
          <w:szCs w:val="24"/>
          <w:lang w:eastAsia="zh-CN" w:bidi="ar-EG"/>
        </w:rPr>
        <w:t>2</w:t>
      </w:r>
      <w:r w:rsidRPr="002725B4">
        <w:rPr>
          <w:rFonts w:asciiTheme="majorBidi" w:eastAsia="SimSun" w:hAnsiTheme="majorBidi" w:cstheme="majorBidi"/>
          <w:b/>
          <w:bCs/>
          <w:kern w:val="3"/>
          <w:sz w:val="24"/>
          <w:szCs w:val="24"/>
          <w:lang w:eastAsia="zh-CN" w:bidi="ar-EG"/>
        </w:rPr>
        <w:t>:</w:t>
      </w:r>
      <w:r w:rsidR="0018341D">
        <w:rPr>
          <w:rFonts w:asciiTheme="majorBidi" w:eastAsia="SimSun" w:hAnsiTheme="majorBidi" w:cstheme="majorBidi"/>
          <w:b/>
          <w:bCs/>
          <w:kern w:val="3"/>
          <w:sz w:val="24"/>
          <w:szCs w:val="24"/>
          <w:lang w:eastAsia="zh-CN" w:bidi="ar-EG"/>
        </w:rPr>
        <w:t xml:space="preserve"> D</w:t>
      </w:r>
      <w:r w:rsidRPr="002725B4">
        <w:rPr>
          <w:rFonts w:asciiTheme="majorBidi" w:eastAsia="SimSun" w:hAnsiTheme="majorBidi" w:cstheme="majorBidi"/>
          <w:b/>
          <w:bCs/>
          <w:kern w:val="3"/>
          <w:sz w:val="24"/>
          <w:szCs w:val="24"/>
          <w:lang w:eastAsia="zh-CN" w:bidi="ar-EG"/>
        </w:rPr>
        <w:t>emographic characteristics</w:t>
      </w:r>
      <w:r w:rsidR="00FD5557" w:rsidRPr="002725B4">
        <w:rPr>
          <w:rFonts w:asciiTheme="majorBidi" w:eastAsia="SimSun" w:hAnsiTheme="majorBidi" w:cstheme="majorBidi"/>
          <w:b/>
          <w:bCs/>
          <w:kern w:val="3"/>
          <w:sz w:val="24"/>
          <w:szCs w:val="24"/>
          <w:lang w:eastAsia="zh-CN" w:bidi="ar-EG"/>
        </w:rPr>
        <w:t xml:space="preserve"> and du</w:t>
      </w:r>
      <w:r w:rsidRPr="002725B4">
        <w:rPr>
          <w:rFonts w:asciiTheme="majorBidi" w:eastAsia="SimSun" w:hAnsiTheme="majorBidi" w:cstheme="majorBidi"/>
          <w:b/>
          <w:bCs/>
          <w:kern w:val="3"/>
          <w:sz w:val="24"/>
          <w:szCs w:val="24"/>
          <w:lang w:eastAsia="zh-CN" w:bidi="ar-EG"/>
        </w:rPr>
        <w:t>ration of surgery</w:t>
      </w:r>
    </w:p>
    <w:tbl>
      <w:tblPr>
        <w:tblW w:w="9422" w:type="dxa"/>
        <w:jc w:val="center"/>
        <w:tblLayout w:type="fixed"/>
        <w:tblCellMar>
          <w:left w:w="10" w:type="dxa"/>
          <w:right w:w="10" w:type="dxa"/>
        </w:tblCellMar>
        <w:tblLook w:val="0000" w:firstRow="0" w:lastRow="0" w:firstColumn="0" w:lastColumn="0" w:noHBand="0" w:noVBand="0"/>
      </w:tblPr>
      <w:tblGrid>
        <w:gridCol w:w="2685"/>
        <w:gridCol w:w="850"/>
        <w:gridCol w:w="1559"/>
        <w:gridCol w:w="1634"/>
        <w:gridCol w:w="1627"/>
        <w:gridCol w:w="1067"/>
      </w:tblGrid>
      <w:tr w:rsidR="001B7562" w:rsidRPr="009F5A4C" w:rsidTr="001B7562">
        <w:trPr>
          <w:jc w:val="center"/>
        </w:trPr>
        <w:tc>
          <w:tcPr>
            <w:tcW w:w="3535" w:type="dxa"/>
            <w:gridSpan w:val="2"/>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p>
        </w:tc>
        <w:tc>
          <w:tcPr>
            <w:tcW w:w="1559" w:type="dxa"/>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B269D3"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B269D3">
              <w:rPr>
                <w:rFonts w:asciiTheme="majorBidi" w:eastAsia="SimSun" w:hAnsiTheme="majorBidi" w:cstheme="majorBidi"/>
                <w:b/>
                <w:bCs/>
                <w:kern w:val="3"/>
                <w:sz w:val="28"/>
                <w:szCs w:val="28"/>
                <w:lang w:eastAsia="zh-CN" w:bidi="ar-EG"/>
              </w:rPr>
              <w:t>Group L</w:t>
            </w:r>
          </w:p>
        </w:tc>
        <w:tc>
          <w:tcPr>
            <w:tcW w:w="1634" w:type="dxa"/>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B269D3"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B269D3">
              <w:rPr>
                <w:rFonts w:asciiTheme="majorBidi" w:eastAsia="SimSun" w:hAnsiTheme="majorBidi" w:cstheme="majorBidi"/>
                <w:b/>
                <w:bCs/>
                <w:kern w:val="3"/>
                <w:sz w:val="28"/>
                <w:szCs w:val="28"/>
                <w:lang w:eastAsia="zh-CN" w:bidi="ar-EG"/>
              </w:rPr>
              <w:t>Group LD</w:t>
            </w:r>
          </w:p>
        </w:tc>
        <w:tc>
          <w:tcPr>
            <w:tcW w:w="1627" w:type="dxa"/>
            <w:tcBorders>
              <w:top w:val="single" w:sz="2" w:space="0" w:color="000000"/>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B269D3"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B269D3">
              <w:rPr>
                <w:rFonts w:asciiTheme="majorBidi" w:eastAsia="SimSun" w:hAnsiTheme="majorBidi" w:cstheme="majorBidi"/>
                <w:b/>
                <w:bCs/>
                <w:kern w:val="3"/>
                <w:sz w:val="28"/>
                <w:szCs w:val="28"/>
                <w:lang w:eastAsia="zh-CN" w:bidi="ar-EG"/>
              </w:rPr>
              <w:t>Group LC</w:t>
            </w:r>
          </w:p>
        </w:tc>
        <w:tc>
          <w:tcPr>
            <w:tcW w:w="106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rsidR="002725B4" w:rsidRPr="00B269D3"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B269D3">
              <w:rPr>
                <w:rFonts w:asciiTheme="majorBidi" w:eastAsia="SimSun" w:hAnsiTheme="majorBidi" w:cstheme="majorBidi"/>
                <w:b/>
                <w:bCs/>
                <w:kern w:val="3"/>
                <w:sz w:val="28"/>
                <w:szCs w:val="28"/>
                <w:lang w:eastAsia="zh-CN" w:bidi="ar-EG"/>
              </w:rPr>
              <w:t>p-value</w:t>
            </w:r>
          </w:p>
        </w:tc>
      </w:tr>
      <w:tr w:rsidR="002725B4" w:rsidRPr="009F5A4C" w:rsidTr="001B7562">
        <w:trPr>
          <w:jc w:val="center"/>
        </w:trPr>
        <w:tc>
          <w:tcPr>
            <w:tcW w:w="3535" w:type="dxa"/>
            <w:gridSpan w:val="2"/>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Age(Years)</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41.65±15.2</w:t>
            </w: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47.7±12.7</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42.9±13.49</w:t>
            </w:r>
          </w:p>
        </w:tc>
        <w:tc>
          <w:tcPr>
            <w:tcW w:w="1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0.34</w:t>
            </w:r>
          </w:p>
        </w:tc>
      </w:tr>
      <w:tr w:rsidR="002725B4" w:rsidRPr="009F5A4C" w:rsidTr="001B7562">
        <w:trPr>
          <w:jc w:val="center"/>
        </w:trPr>
        <w:tc>
          <w:tcPr>
            <w:tcW w:w="3535" w:type="dxa"/>
            <w:gridSpan w:val="2"/>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BMI (Kg/m2)</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29.6±3</w:t>
            </w: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27.7±2.7</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27.5±3.6</w:t>
            </w:r>
          </w:p>
        </w:tc>
        <w:tc>
          <w:tcPr>
            <w:tcW w:w="1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0.06</w:t>
            </w:r>
          </w:p>
        </w:tc>
      </w:tr>
      <w:tr w:rsidR="001B7562" w:rsidRPr="009F5A4C" w:rsidTr="001B7562">
        <w:trPr>
          <w:jc w:val="center"/>
        </w:trPr>
        <w:tc>
          <w:tcPr>
            <w:tcW w:w="2685" w:type="dxa"/>
            <w:vMerge w:val="restar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Sex</w:t>
            </w:r>
          </w:p>
        </w:tc>
        <w:tc>
          <w:tcPr>
            <w:tcW w:w="850" w:type="dxa"/>
            <w:tcBorders>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M</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13</w:t>
            </w: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12</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10</w:t>
            </w:r>
          </w:p>
        </w:tc>
        <w:tc>
          <w:tcPr>
            <w:tcW w:w="1067"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highlight w:val="yellow"/>
                <w:lang w:eastAsia="zh-CN" w:bidi="ar-EG"/>
              </w:rPr>
            </w:pPr>
            <w:r w:rsidRPr="009F5A4C">
              <w:rPr>
                <w:rFonts w:asciiTheme="majorBidi" w:eastAsia="SimSun" w:hAnsiTheme="majorBidi" w:cstheme="majorBidi"/>
                <w:kern w:val="3"/>
                <w:sz w:val="28"/>
                <w:szCs w:val="28"/>
                <w:lang w:eastAsia="zh-CN" w:bidi="ar-EG"/>
              </w:rPr>
              <w:t>0.6</w:t>
            </w:r>
          </w:p>
        </w:tc>
      </w:tr>
      <w:tr w:rsidR="001B7562" w:rsidRPr="009F5A4C" w:rsidTr="001B7562">
        <w:trPr>
          <w:jc w:val="center"/>
        </w:trPr>
        <w:tc>
          <w:tcPr>
            <w:tcW w:w="2685" w:type="dxa"/>
            <w:vMerge/>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1B7562" w:rsidRDefault="002725B4" w:rsidP="009F5A4C">
            <w:pPr>
              <w:widowControl w:val="0"/>
              <w:suppressAutoHyphens/>
              <w:autoSpaceDN w:val="0"/>
              <w:spacing w:after="0" w:line="360" w:lineRule="auto"/>
              <w:jc w:val="right"/>
              <w:textAlignment w:val="baseline"/>
              <w:rPr>
                <w:rFonts w:asciiTheme="majorBidi" w:eastAsia="SimSun" w:hAnsiTheme="majorBidi" w:cstheme="majorBidi"/>
                <w:b/>
                <w:bCs/>
                <w:kern w:val="3"/>
                <w:sz w:val="28"/>
                <w:szCs w:val="28"/>
                <w:lang w:eastAsia="zh-CN" w:bidi="ar-EG"/>
              </w:rPr>
            </w:pPr>
          </w:p>
        </w:tc>
        <w:tc>
          <w:tcPr>
            <w:tcW w:w="850" w:type="dxa"/>
            <w:tcBorders>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F</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7</w:t>
            </w: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8</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10</w:t>
            </w:r>
          </w:p>
        </w:tc>
        <w:tc>
          <w:tcPr>
            <w:tcW w:w="106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AutoHyphens/>
              <w:autoSpaceDN w:val="0"/>
              <w:spacing w:after="0" w:line="360" w:lineRule="auto"/>
              <w:jc w:val="right"/>
              <w:textAlignment w:val="baseline"/>
              <w:rPr>
                <w:rFonts w:asciiTheme="majorBidi" w:eastAsia="SimSun" w:hAnsiTheme="majorBidi" w:cstheme="majorBidi"/>
                <w:kern w:val="3"/>
                <w:sz w:val="28"/>
                <w:szCs w:val="28"/>
                <w:highlight w:val="yellow"/>
                <w:lang w:eastAsia="zh-CN" w:bidi="ar-EG"/>
              </w:rPr>
            </w:pPr>
          </w:p>
        </w:tc>
      </w:tr>
      <w:tr w:rsidR="001B7562" w:rsidRPr="009F5A4C" w:rsidTr="001B7562">
        <w:trPr>
          <w:jc w:val="center"/>
        </w:trPr>
        <w:tc>
          <w:tcPr>
            <w:tcW w:w="2685" w:type="dxa"/>
            <w:vMerge w:val="restart"/>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ASA</w:t>
            </w:r>
          </w:p>
        </w:tc>
        <w:tc>
          <w:tcPr>
            <w:tcW w:w="850" w:type="dxa"/>
            <w:tcBorders>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15</w:t>
            </w: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14</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16</w:t>
            </w:r>
          </w:p>
        </w:tc>
        <w:tc>
          <w:tcPr>
            <w:tcW w:w="1067"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0.7</w:t>
            </w:r>
          </w:p>
        </w:tc>
      </w:tr>
      <w:tr w:rsidR="001B7562" w:rsidRPr="009F5A4C" w:rsidTr="001B7562">
        <w:trPr>
          <w:jc w:val="center"/>
        </w:trPr>
        <w:tc>
          <w:tcPr>
            <w:tcW w:w="2685" w:type="dxa"/>
            <w:vMerge/>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1B7562" w:rsidRDefault="002725B4" w:rsidP="009F5A4C">
            <w:pPr>
              <w:widowControl w:val="0"/>
              <w:suppressAutoHyphens/>
              <w:autoSpaceDN w:val="0"/>
              <w:spacing w:after="0" w:line="360" w:lineRule="auto"/>
              <w:jc w:val="right"/>
              <w:textAlignment w:val="baseline"/>
              <w:rPr>
                <w:rFonts w:asciiTheme="majorBidi" w:eastAsia="SimSun" w:hAnsiTheme="majorBidi" w:cstheme="majorBidi"/>
                <w:b/>
                <w:bCs/>
                <w:kern w:val="3"/>
                <w:sz w:val="28"/>
                <w:szCs w:val="28"/>
                <w:lang w:eastAsia="zh-CN" w:bidi="ar-EG"/>
              </w:rPr>
            </w:pPr>
          </w:p>
        </w:tc>
        <w:tc>
          <w:tcPr>
            <w:tcW w:w="850" w:type="dxa"/>
            <w:tcBorders>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II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3</w:t>
            </w: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4</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w:t>
            </w:r>
          </w:p>
        </w:tc>
        <w:tc>
          <w:tcPr>
            <w:tcW w:w="106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AutoHyphens/>
              <w:autoSpaceDN w:val="0"/>
              <w:spacing w:after="0" w:line="360" w:lineRule="auto"/>
              <w:jc w:val="right"/>
              <w:textAlignment w:val="baseline"/>
              <w:rPr>
                <w:rFonts w:asciiTheme="majorBidi" w:eastAsia="SimSun" w:hAnsiTheme="majorBidi" w:cstheme="majorBidi"/>
                <w:kern w:val="3"/>
                <w:sz w:val="28"/>
                <w:szCs w:val="28"/>
                <w:lang w:eastAsia="zh-CN" w:bidi="ar-EG"/>
              </w:rPr>
            </w:pPr>
          </w:p>
        </w:tc>
      </w:tr>
      <w:tr w:rsidR="001B7562" w:rsidRPr="009F5A4C" w:rsidTr="001B7562">
        <w:trPr>
          <w:jc w:val="center"/>
        </w:trPr>
        <w:tc>
          <w:tcPr>
            <w:tcW w:w="2685" w:type="dxa"/>
            <w:vMerge/>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1B7562" w:rsidRDefault="002725B4" w:rsidP="009F5A4C">
            <w:pPr>
              <w:widowControl w:val="0"/>
              <w:suppressAutoHyphens/>
              <w:autoSpaceDN w:val="0"/>
              <w:spacing w:after="0" w:line="360" w:lineRule="auto"/>
              <w:jc w:val="right"/>
              <w:textAlignment w:val="baseline"/>
              <w:rPr>
                <w:rFonts w:asciiTheme="majorBidi" w:eastAsia="SimSun" w:hAnsiTheme="majorBidi" w:cstheme="majorBidi"/>
                <w:b/>
                <w:bCs/>
                <w:kern w:val="3"/>
                <w:sz w:val="28"/>
                <w:szCs w:val="28"/>
                <w:lang w:eastAsia="zh-CN" w:bidi="ar-EG"/>
              </w:rPr>
            </w:pPr>
          </w:p>
        </w:tc>
        <w:tc>
          <w:tcPr>
            <w:tcW w:w="850" w:type="dxa"/>
            <w:tcBorders>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2725B4" w:rsidRPr="001B7562"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III</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w:t>
            </w: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3</w:t>
            </w:r>
          </w:p>
        </w:tc>
        <w:tc>
          <w:tcPr>
            <w:tcW w:w="1067"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AutoHyphens/>
              <w:autoSpaceDN w:val="0"/>
              <w:spacing w:after="0" w:line="360" w:lineRule="auto"/>
              <w:jc w:val="right"/>
              <w:textAlignment w:val="baseline"/>
              <w:rPr>
                <w:rFonts w:asciiTheme="majorBidi" w:eastAsia="SimSun" w:hAnsiTheme="majorBidi" w:cstheme="majorBidi"/>
                <w:kern w:val="3"/>
                <w:sz w:val="28"/>
                <w:szCs w:val="28"/>
                <w:lang w:eastAsia="zh-CN" w:bidi="ar-EG"/>
              </w:rPr>
            </w:pPr>
          </w:p>
        </w:tc>
      </w:tr>
      <w:tr w:rsidR="002725B4" w:rsidRPr="009F5A4C" w:rsidTr="001B7562">
        <w:trPr>
          <w:jc w:val="center"/>
        </w:trPr>
        <w:tc>
          <w:tcPr>
            <w:tcW w:w="3535" w:type="dxa"/>
            <w:gridSpan w:val="2"/>
            <w:tcBorders>
              <w:left w:val="single" w:sz="2" w:space="0" w:color="000000"/>
              <w:bottom w:val="single" w:sz="2" w:space="0" w:color="000000"/>
            </w:tcBorders>
            <w:shd w:val="clear" w:color="auto" w:fill="BFBFBF" w:themeFill="background1" w:themeFillShade="BF"/>
            <w:tcMar>
              <w:top w:w="55" w:type="dxa"/>
              <w:left w:w="55" w:type="dxa"/>
              <w:bottom w:w="55" w:type="dxa"/>
              <w:right w:w="55" w:type="dxa"/>
            </w:tcMar>
          </w:tcPr>
          <w:p w:rsidR="002725B4" w:rsidRPr="001B7562" w:rsidRDefault="00B269D3" w:rsidP="00B269D3">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1B7562">
              <w:rPr>
                <w:rFonts w:asciiTheme="majorBidi" w:eastAsia="SimSun" w:hAnsiTheme="majorBidi" w:cstheme="majorBidi"/>
                <w:b/>
                <w:bCs/>
                <w:kern w:val="3"/>
                <w:sz w:val="28"/>
                <w:szCs w:val="28"/>
                <w:lang w:eastAsia="zh-CN" w:bidi="ar-EG"/>
              </w:rPr>
              <w:t xml:space="preserve">Duration of </w:t>
            </w:r>
            <w:r w:rsidR="002725B4" w:rsidRPr="001B7562">
              <w:rPr>
                <w:rFonts w:asciiTheme="majorBidi" w:eastAsia="SimSun" w:hAnsiTheme="majorBidi" w:cstheme="majorBidi"/>
                <w:b/>
                <w:bCs/>
                <w:kern w:val="3"/>
                <w:sz w:val="28"/>
                <w:szCs w:val="28"/>
                <w:lang w:eastAsia="zh-CN" w:bidi="ar-EG"/>
              </w:rPr>
              <w:t>surgery (min.)</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89.4±21.36</w:t>
            </w: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104.7±33.2</w:t>
            </w:r>
          </w:p>
        </w:tc>
        <w:tc>
          <w:tcPr>
            <w:tcW w:w="1627" w:type="dxa"/>
            <w:tcBorders>
              <w:left w:val="single" w:sz="2" w:space="0" w:color="000000"/>
              <w:bottom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103.15±26.7</w:t>
            </w:r>
          </w:p>
        </w:tc>
        <w:tc>
          <w:tcPr>
            <w:tcW w:w="10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25B4" w:rsidRPr="009F5A4C" w:rsidRDefault="002725B4" w:rsidP="009F5A4C">
            <w:pPr>
              <w:widowControl w:val="0"/>
              <w:suppressLineNumbers/>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0.16</w:t>
            </w:r>
          </w:p>
        </w:tc>
      </w:tr>
    </w:tbl>
    <w:p w:rsidR="00552231" w:rsidRPr="00552231" w:rsidRDefault="00FD5557" w:rsidP="009F5A4C">
      <w:pPr>
        <w:widowControl w:val="0"/>
        <w:suppressAutoHyphens/>
        <w:autoSpaceDN w:val="0"/>
        <w:spacing w:after="0" w:line="360" w:lineRule="auto"/>
        <w:textAlignment w:val="baseline"/>
        <w:rPr>
          <w:rFonts w:asciiTheme="majorBidi" w:eastAsia="SimSun" w:hAnsiTheme="majorBidi" w:cstheme="majorBidi"/>
          <w:b/>
          <w:bCs/>
          <w:kern w:val="3"/>
          <w:sz w:val="20"/>
          <w:szCs w:val="20"/>
          <w:lang w:eastAsia="zh-CN" w:bidi="ar-EG"/>
        </w:rPr>
      </w:pPr>
      <w:r w:rsidRPr="00552231">
        <w:rPr>
          <w:rFonts w:asciiTheme="majorBidi" w:eastAsia="SimSun" w:hAnsiTheme="majorBidi" w:cstheme="majorBidi"/>
          <w:b/>
          <w:bCs/>
          <w:kern w:val="3"/>
          <w:sz w:val="20"/>
          <w:szCs w:val="20"/>
          <w:lang w:eastAsia="zh-CN" w:bidi="ar-EG"/>
        </w:rPr>
        <w:t>Data are presented as mean</w:t>
      </w:r>
      <w:r w:rsidR="00552231" w:rsidRPr="00552231">
        <w:rPr>
          <w:rFonts w:asciiTheme="majorBidi" w:eastAsia="SimSun" w:hAnsiTheme="majorBidi" w:cstheme="majorBidi"/>
          <w:b/>
          <w:bCs/>
          <w:kern w:val="3"/>
          <w:sz w:val="20"/>
          <w:szCs w:val="20"/>
          <w:lang w:eastAsia="zh-CN" w:bidi="ar-EG"/>
        </w:rPr>
        <w:t xml:space="preserve"> </w:t>
      </w:r>
      <w:r w:rsidRPr="00552231">
        <w:rPr>
          <w:rFonts w:asciiTheme="majorBidi" w:eastAsia="SimSun" w:hAnsiTheme="majorBidi" w:cstheme="majorBidi"/>
          <w:b/>
          <w:bCs/>
          <w:kern w:val="3"/>
          <w:sz w:val="20"/>
          <w:szCs w:val="20"/>
          <w:lang w:eastAsia="zh-CN" w:bidi="ar-EG"/>
        </w:rPr>
        <w:t>±</w:t>
      </w:r>
      <w:r w:rsidR="00552231" w:rsidRPr="00552231">
        <w:rPr>
          <w:rFonts w:asciiTheme="majorBidi" w:eastAsia="SimSun" w:hAnsiTheme="majorBidi" w:cstheme="majorBidi"/>
          <w:b/>
          <w:bCs/>
          <w:kern w:val="3"/>
          <w:sz w:val="20"/>
          <w:szCs w:val="20"/>
          <w:lang w:eastAsia="zh-CN" w:bidi="ar-EG"/>
        </w:rPr>
        <w:t xml:space="preserve"> </w:t>
      </w:r>
      <w:r w:rsidRPr="00552231">
        <w:rPr>
          <w:rFonts w:asciiTheme="majorBidi" w:eastAsia="SimSun" w:hAnsiTheme="majorBidi" w:cstheme="majorBidi"/>
          <w:b/>
          <w:bCs/>
          <w:kern w:val="3"/>
          <w:sz w:val="20"/>
          <w:szCs w:val="20"/>
          <w:lang w:eastAsia="zh-CN" w:bidi="ar-EG"/>
        </w:rPr>
        <w:t xml:space="preserve">SD except for </w:t>
      </w:r>
      <w:r w:rsidR="00552231" w:rsidRPr="00552231">
        <w:rPr>
          <w:rFonts w:asciiTheme="majorBidi" w:eastAsia="SimSun" w:hAnsiTheme="majorBidi" w:cstheme="majorBidi"/>
          <w:b/>
          <w:bCs/>
          <w:kern w:val="3"/>
          <w:sz w:val="20"/>
          <w:szCs w:val="20"/>
          <w:lang w:eastAsia="zh-CN" w:bidi="ar-EG"/>
        </w:rPr>
        <w:t>sex and ASA as numbers and percentage</w:t>
      </w:r>
      <w:r w:rsidRPr="00552231">
        <w:rPr>
          <w:rFonts w:asciiTheme="majorBidi" w:eastAsia="SimSun" w:hAnsiTheme="majorBidi" w:cstheme="majorBidi"/>
          <w:b/>
          <w:bCs/>
          <w:kern w:val="3"/>
          <w:sz w:val="20"/>
          <w:szCs w:val="20"/>
          <w:lang w:eastAsia="zh-CN" w:bidi="ar-EG"/>
        </w:rPr>
        <w:t xml:space="preserve">. </w:t>
      </w:r>
    </w:p>
    <w:p w:rsidR="00552231" w:rsidRDefault="00552231" w:rsidP="009F5A4C">
      <w:pPr>
        <w:widowControl w:val="0"/>
        <w:suppressAutoHyphens/>
        <w:autoSpaceDN w:val="0"/>
        <w:spacing w:after="0" w:line="360" w:lineRule="auto"/>
        <w:textAlignment w:val="baseline"/>
        <w:rPr>
          <w:rFonts w:asciiTheme="majorBidi" w:eastAsia="SimSun" w:hAnsiTheme="majorBidi" w:cstheme="majorBidi"/>
          <w:kern w:val="3"/>
          <w:sz w:val="28"/>
          <w:szCs w:val="28"/>
          <w:lang w:eastAsia="zh-CN" w:bidi="ar-EG"/>
        </w:rPr>
      </w:pPr>
    </w:p>
    <w:p w:rsidR="0018341D" w:rsidRDefault="0065489D" w:rsidP="009F5A4C">
      <w:pPr>
        <w:widowControl w:val="0"/>
        <w:suppressAutoHyphens/>
        <w:autoSpaceDN w:val="0"/>
        <w:spacing w:after="0" w:line="360" w:lineRule="auto"/>
        <w:textAlignment w:val="baseline"/>
        <w:rPr>
          <w:rFonts w:asciiTheme="majorBidi" w:eastAsia="SimSun" w:hAnsiTheme="majorBidi" w:cstheme="majorBidi"/>
          <w:kern w:val="3"/>
          <w:sz w:val="28"/>
          <w:szCs w:val="28"/>
          <w:lang w:eastAsia="zh-CN" w:bidi="ar-EG"/>
        </w:rPr>
      </w:pPr>
      <w:r>
        <w:rPr>
          <w:rFonts w:asciiTheme="majorBidi" w:eastAsia="SimSun" w:hAnsiTheme="majorBidi" w:cstheme="majorBidi"/>
          <w:kern w:val="3"/>
          <w:sz w:val="28"/>
          <w:szCs w:val="28"/>
          <w:lang w:eastAsia="zh-CN" w:bidi="ar-EG"/>
        </w:rPr>
        <w:t xml:space="preserve">In comparison with group L, group LD and group LC showed a significant shorter onset of sensory </w:t>
      </w:r>
      <w:r w:rsidR="001E687E">
        <w:rPr>
          <w:rFonts w:asciiTheme="majorBidi" w:eastAsia="SimSun" w:hAnsiTheme="majorBidi" w:cstheme="majorBidi"/>
          <w:kern w:val="3"/>
          <w:sz w:val="28"/>
          <w:szCs w:val="28"/>
          <w:lang w:eastAsia="zh-CN" w:bidi="ar-EG"/>
        </w:rPr>
        <w:t xml:space="preserve">and </w:t>
      </w:r>
      <w:r>
        <w:rPr>
          <w:rFonts w:asciiTheme="majorBidi" w:eastAsia="SimSun" w:hAnsiTheme="majorBidi" w:cstheme="majorBidi"/>
          <w:kern w:val="3"/>
          <w:sz w:val="28"/>
          <w:szCs w:val="28"/>
          <w:lang w:eastAsia="zh-CN" w:bidi="ar-EG"/>
        </w:rPr>
        <w:t>motor block and a significant longer duration of sensory and motor block (Table 3). Also in comparison with group LC, group LD</w:t>
      </w:r>
      <w:r w:rsidR="001E687E">
        <w:rPr>
          <w:rFonts w:asciiTheme="majorBidi" w:eastAsia="SimSun" w:hAnsiTheme="majorBidi" w:cstheme="majorBidi"/>
          <w:kern w:val="3"/>
          <w:sz w:val="28"/>
          <w:szCs w:val="28"/>
          <w:lang w:eastAsia="zh-CN" w:bidi="ar-EG"/>
        </w:rPr>
        <w:t xml:space="preserve"> showed a</w:t>
      </w:r>
      <w:r>
        <w:rPr>
          <w:rFonts w:asciiTheme="majorBidi" w:eastAsia="SimSun" w:hAnsiTheme="majorBidi" w:cstheme="majorBidi"/>
          <w:kern w:val="3"/>
          <w:sz w:val="28"/>
          <w:szCs w:val="28"/>
          <w:lang w:eastAsia="zh-CN" w:bidi="ar-EG"/>
        </w:rPr>
        <w:t xml:space="preserve"> significant shorter onset of sensory </w:t>
      </w:r>
      <w:r w:rsidR="001E687E">
        <w:rPr>
          <w:rFonts w:asciiTheme="majorBidi" w:eastAsia="SimSun" w:hAnsiTheme="majorBidi" w:cstheme="majorBidi"/>
          <w:kern w:val="3"/>
          <w:sz w:val="28"/>
          <w:szCs w:val="28"/>
          <w:lang w:eastAsia="zh-CN" w:bidi="ar-EG"/>
        </w:rPr>
        <w:t xml:space="preserve">and </w:t>
      </w:r>
      <w:r>
        <w:rPr>
          <w:rFonts w:asciiTheme="majorBidi" w:eastAsia="SimSun" w:hAnsiTheme="majorBidi" w:cstheme="majorBidi"/>
          <w:kern w:val="3"/>
          <w:sz w:val="28"/>
          <w:szCs w:val="28"/>
          <w:lang w:eastAsia="zh-CN" w:bidi="ar-EG"/>
        </w:rPr>
        <w:t>motor block and a significant longer duration of sensory and motor block (Table 3).</w:t>
      </w:r>
    </w:p>
    <w:p w:rsidR="003A0268" w:rsidRDefault="003A0268" w:rsidP="003A0268">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1E6F26">
        <w:rPr>
          <w:rFonts w:asciiTheme="majorBidi" w:eastAsia="SimSun" w:hAnsiTheme="majorBidi" w:cstheme="majorBidi"/>
          <w:b/>
          <w:bCs/>
          <w:kern w:val="3"/>
          <w:sz w:val="24"/>
          <w:szCs w:val="24"/>
          <w:lang w:eastAsia="zh-CN" w:bidi="ar-EG"/>
        </w:rPr>
        <w:t>Table 3: Onset and duration of sensory and motor block</w:t>
      </w:r>
    </w:p>
    <w:tbl>
      <w:tblPr>
        <w:tblStyle w:val="TableGrid"/>
        <w:tblW w:w="10319" w:type="dxa"/>
        <w:jc w:val="center"/>
        <w:tblLook w:val="04A0" w:firstRow="1" w:lastRow="0" w:firstColumn="1" w:lastColumn="0" w:noHBand="0" w:noVBand="1"/>
      </w:tblPr>
      <w:tblGrid>
        <w:gridCol w:w="4126"/>
        <w:gridCol w:w="1984"/>
        <w:gridCol w:w="2083"/>
        <w:gridCol w:w="2126"/>
      </w:tblGrid>
      <w:tr w:rsidR="00192426" w:rsidTr="00192426">
        <w:trPr>
          <w:jc w:val="center"/>
        </w:trPr>
        <w:tc>
          <w:tcPr>
            <w:tcW w:w="4126" w:type="dxa"/>
            <w:shd w:val="clear" w:color="auto" w:fill="D9D9D9" w:themeFill="background1" w:themeFillShade="D9"/>
          </w:tcPr>
          <w:p w:rsidR="00192426" w:rsidRDefault="00192426" w:rsidP="00192426">
            <w:pPr>
              <w:widowControl w:val="0"/>
              <w:suppressAutoHyphens/>
              <w:autoSpaceDN w:val="0"/>
              <w:spacing w:line="360" w:lineRule="auto"/>
              <w:textAlignment w:val="baseline"/>
              <w:rPr>
                <w:rFonts w:asciiTheme="majorBidi" w:eastAsia="SimSun" w:hAnsiTheme="majorBidi" w:cstheme="majorBidi"/>
                <w:kern w:val="3"/>
                <w:sz w:val="28"/>
                <w:szCs w:val="28"/>
                <w:lang w:eastAsia="zh-CN" w:bidi="ar-EG"/>
              </w:rPr>
            </w:pPr>
          </w:p>
        </w:tc>
        <w:tc>
          <w:tcPr>
            <w:tcW w:w="1984" w:type="dxa"/>
            <w:tcBorders>
              <w:top w:val="single" w:sz="2" w:space="0" w:color="000000"/>
              <w:left w:val="single" w:sz="2" w:space="0" w:color="000000"/>
              <w:bottom w:val="single" w:sz="2" w:space="0" w:color="000000"/>
            </w:tcBorders>
            <w:shd w:val="clear" w:color="auto" w:fill="D9D9D9" w:themeFill="background1" w:themeFillShade="D9"/>
          </w:tcPr>
          <w:p w:rsidR="00192426" w:rsidRPr="00905CB4"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b/>
                <w:bCs/>
                <w:kern w:val="3"/>
                <w:sz w:val="28"/>
                <w:szCs w:val="28"/>
                <w:lang w:eastAsia="zh-CN" w:bidi="ar-EG"/>
              </w:rPr>
            </w:pPr>
            <w:r w:rsidRPr="00905CB4">
              <w:rPr>
                <w:rFonts w:asciiTheme="majorBidi" w:eastAsia="SimSun" w:hAnsiTheme="majorBidi" w:cstheme="majorBidi"/>
                <w:b/>
                <w:bCs/>
                <w:kern w:val="3"/>
                <w:sz w:val="28"/>
                <w:szCs w:val="28"/>
                <w:lang w:eastAsia="zh-CN" w:bidi="ar-EG"/>
              </w:rPr>
              <w:t>Group L</w:t>
            </w:r>
          </w:p>
        </w:tc>
        <w:tc>
          <w:tcPr>
            <w:tcW w:w="2083" w:type="dxa"/>
            <w:tcBorders>
              <w:top w:val="single" w:sz="2" w:space="0" w:color="000000"/>
              <w:left w:val="single" w:sz="2" w:space="0" w:color="000000"/>
              <w:bottom w:val="single" w:sz="2" w:space="0" w:color="000000"/>
            </w:tcBorders>
            <w:shd w:val="clear" w:color="auto" w:fill="D9D9D9" w:themeFill="background1" w:themeFillShade="D9"/>
          </w:tcPr>
          <w:p w:rsidR="00192426" w:rsidRPr="00905CB4"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b/>
                <w:bCs/>
                <w:kern w:val="3"/>
                <w:sz w:val="28"/>
                <w:szCs w:val="28"/>
                <w:lang w:eastAsia="zh-CN" w:bidi="ar-EG"/>
              </w:rPr>
            </w:pPr>
            <w:r w:rsidRPr="00905CB4">
              <w:rPr>
                <w:rFonts w:asciiTheme="majorBidi" w:eastAsia="SimSun" w:hAnsiTheme="majorBidi" w:cstheme="majorBidi"/>
                <w:b/>
                <w:bCs/>
                <w:kern w:val="3"/>
                <w:sz w:val="28"/>
                <w:szCs w:val="28"/>
                <w:lang w:eastAsia="zh-CN" w:bidi="ar-EG"/>
              </w:rPr>
              <w:t>Group LD</w:t>
            </w:r>
          </w:p>
        </w:tc>
        <w:tc>
          <w:tcPr>
            <w:tcW w:w="2126" w:type="dxa"/>
            <w:tcBorders>
              <w:top w:val="single" w:sz="2" w:space="0" w:color="000000"/>
              <w:left w:val="single" w:sz="2" w:space="0" w:color="000000"/>
              <w:bottom w:val="single" w:sz="2" w:space="0" w:color="000000"/>
            </w:tcBorders>
            <w:shd w:val="clear" w:color="auto" w:fill="D9D9D9" w:themeFill="background1" w:themeFillShade="D9"/>
          </w:tcPr>
          <w:p w:rsidR="00192426" w:rsidRPr="00905CB4"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b/>
                <w:bCs/>
                <w:kern w:val="3"/>
                <w:sz w:val="28"/>
                <w:szCs w:val="28"/>
                <w:lang w:eastAsia="zh-CN" w:bidi="ar-EG"/>
              </w:rPr>
            </w:pPr>
            <w:r w:rsidRPr="00905CB4">
              <w:rPr>
                <w:rFonts w:asciiTheme="majorBidi" w:eastAsia="SimSun" w:hAnsiTheme="majorBidi" w:cstheme="majorBidi"/>
                <w:b/>
                <w:bCs/>
                <w:kern w:val="3"/>
                <w:sz w:val="28"/>
                <w:szCs w:val="28"/>
                <w:lang w:eastAsia="zh-CN" w:bidi="ar-EG"/>
              </w:rPr>
              <w:t>Group LC</w:t>
            </w:r>
          </w:p>
        </w:tc>
      </w:tr>
      <w:tr w:rsidR="00192426" w:rsidTr="00192426">
        <w:trPr>
          <w:jc w:val="center"/>
        </w:trPr>
        <w:tc>
          <w:tcPr>
            <w:tcW w:w="4126" w:type="dxa"/>
            <w:tcBorders>
              <w:left w:val="single" w:sz="2" w:space="0" w:color="000000"/>
              <w:bottom w:val="single" w:sz="2" w:space="0" w:color="000000"/>
            </w:tcBorders>
            <w:shd w:val="clear" w:color="auto" w:fill="D9D9D9" w:themeFill="background1" w:themeFillShade="D9"/>
          </w:tcPr>
          <w:p w:rsidR="00192426" w:rsidRPr="00905CB4"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b/>
                <w:bCs/>
                <w:kern w:val="3"/>
                <w:sz w:val="28"/>
                <w:szCs w:val="28"/>
                <w:lang w:eastAsia="zh-CN" w:bidi="ar-EG"/>
              </w:rPr>
            </w:pPr>
            <w:r w:rsidRPr="00905CB4">
              <w:rPr>
                <w:rFonts w:asciiTheme="majorBidi" w:eastAsia="SimSun" w:hAnsiTheme="majorBidi" w:cstheme="majorBidi"/>
                <w:b/>
                <w:bCs/>
                <w:kern w:val="3"/>
                <w:sz w:val="28"/>
                <w:szCs w:val="28"/>
                <w:lang w:eastAsia="zh-CN" w:bidi="ar-EG"/>
              </w:rPr>
              <w:t>Onset of sensory block (min.)</w:t>
            </w:r>
          </w:p>
        </w:tc>
        <w:tc>
          <w:tcPr>
            <w:tcW w:w="1984"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25.85±2.5</w:t>
            </w:r>
          </w:p>
        </w:tc>
        <w:tc>
          <w:tcPr>
            <w:tcW w:w="2083"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20.7±3</w:t>
            </w:r>
            <w:r w:rsidR="00F128A9">
              <w:rPr>
                <w:rFonts w:asciiTheme="majorBidi" w:eastAsia="SimSun" w:hAnsiTheme="majorBidi" w:cstheme="majorBidi"/>
                <w:kern w:val="3"/>
                <w:sz w:val="28"/>
                <w:szCs w:val="28"/>
                <w:lang w:eastAsia="zh-CN" w:bidi="ar-EG"/>
              </w:rPr>
              <w:t>*</w:t>
            </w:r>
            <w:r w:rsidR="00F128A9">
              <w:rPr>
                <w:rFonts w:eastAsia="SimSun" w:cstheme="majorBidi"/>
                <w:kern w:val="3"/>
                <w:sz w:val="28"/>
                <w:szCs w:val="28"/>
                <w:lang w:eastAsia="zh-CN" w:bidi="ar-EG"/>
              </w:rPr>
              <w:t>†</w:t>
            </w:r>
          </w:p>
        </w:tc>
        <w:tc>
          <w:tcPr>
            <w:tcW w:w="2126"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22.6±2.16</w:t>
            </w:r>
            <w:r w:rsidR="00F128A9">
              <w:rPr>
                <w:rFonts w:asciiTheme="majorBidi" w:eastAsia="SimSun" w:hAnsiTheme="majorBidi" w:cstheme="majorBidi"/>
                <w:kern w:val="3"/>
                <w:sz w:val="28"/>
                <w:szCs w:val="28"/>
                <w:lang w:eastAsia="zh-CN" w:bidi="ar-EG"/>
              </w:rPr>
              <w:t>*</w:t>
            </w:r>
          </w:p>
        </w:tc>
      </w:tr>
      <w:tr w:rsidR="00192426" w:rsidTr="00192426">
        <w:trPr>
          <w:jc w:val="center"/>
        </w:trPr>
        <w:tc>
          <w:tcPr>
            <w:tcW w:w="4126" w:type="dxa"/>
            <w:tcBorders>
              <w:left w:val="single" w:sz="2" w:space="0" w:color="000000"/>
              <w:bottom w:val="single" w:sz="2" w:space="0" w:color="000000"/>
            </w:tcBorders>
            <w:shd w:val="clear" w:color="auto" w:fill="D9D9D9" w:themeFill="background1" w:themeFillShade="D9"/>
          </w:tcPr>
          <w:p w:rsidR="00192426" w:rsidRPr="00905CB4"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b/>
                <w:bCs/>
                <w:kern w:val="3"/>
                <w:sz w:val="28"/>
                <w:szCs w:val="28"/>
                <w:lang w:eastAsia="zh-CN" w:bidi="ar-EG"/>
              </w:rPr>
            </w:pPr>
            <w:r w:rsidRPr="00905CB4">
              <w:rPr>
                <w:rFonts w:asciiTheme="majorBidi" w:eastAsia="SimSun" w:hAnsiTheme="majorBidi" w:cstheme="majorBidi"/>
                <w:b/>
                <w:bCs/>
                <w:kern w:val="3"/>
                <w:sz w:val="28"/>
                <w:szCs w:val="28"/>
                <w:lang w:eastAsia="zh-CN" w:bidi="ar-EG"/>
              </w:rPr>
              <w:t>Onset of motor block</w:t>
            </w:r>
            <w:r>
              <w:rPr>
                <w:rFonts w:asciiTheme="majorBidi" w:eastAsia="SimSun" w:hAnsiTheme="majorBidi" w:cstheme="majorBidi"/>
                <w:b/>
                <w:bCs/>
                <w:kern w:val="3"/>
                <w:sz w:val="28"/>
                <w:szCs w:val="28"/>
                <w:lang w:eastAsia="zh-CN" w:bidi="ar-EG"/>
              </w:rPr>
              <w:t xml:space="preserve"> </w:t>
            </w:r>
            <w:r w:rsidRPr="00905CB4">
              <w:rPr>
                <w:rFonts w:asciiTheme="majorBidi" w:eastAsia="SimSun" w:hAnsiTheme="majorBidi" w:cstheme="majorBidi"/>
                <w:b/>
                <w:bCs/>
                <w:kern w:val="3"/>
                <w:sz w:val="28"/>
                <w:szCs w:val="28"/>
                <w:lang w:eastAsia="zh-CN" w:bidi="ar-EG"/>
              </w:rPr>
              <w:t>(min</w:t>
            </w:r>
            <w:r>
              <w:rPr>
                <w:rFonts w:asciiTheme="majorBidi" w:eastAsia="SimSun" w:hAnsiTheme="majorBidi" w:cstheme="majorBidi"/>
                <w:b/>
                <w:bCs/>
                <w:kern w:val="3"/>
                <w:sz w:val="28"/>
                <w:szCs w:val="28"/>
                <w:lang w:eastAsia="zh-CN" w:bidi="ar-EG"/>
              </w:rPr>
              <w:t>.</w:t>
            </w:r>
            <w:r w:rsidRPr="00905CB4">
              <w:rPr>
                <w:rFonts w:asciiTheme="majorBidi" w:eastAsia="SimSun" w:hAnsiTheme="majorBidi" w:cstheme="majorBidi"/>
                <w:b/>
                <w:bCs/>
                <w:kern w:val="3"/>
                <w:sz w:val="28"/>
                <w:szCs w:val="28"/>
                <w:lang w:eastAsia="zh-CN" w:bidi="ar-EG"/>
              </w:rPr>
              <w:t>)</w:t>
            </w:r>
          </w:p>
        </w:tc>
        <w:tc>
          <w:tcPr>
            <w:tcW w:w="1984"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30.65±2.9</w:t>
            </w:r>
          </w:p>
        </w:tc>
        <w:tc>
          <w:tcPr>
            <w:tcW w:w="2083"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25.85±2.45</w:t>
            </w:r>
            <w:r w:rsidR="00F128A9">
              <w:rPr>
                <w:rFonts w:asciiTheme="majorBidi" w:eastAsia="SimSun" w:hAnsiTheme="majorBidi" w:cstheme="majorBidi"/>
                <w:kern w:val="3"/>
                <w:sz w:val="28"/>
                <w:szCs w:val="28"/>
                <w:lang w:eastAsia="zh-CN" w:bidi="ar-EG"/>
              </w:rPr>
              <w:t>*</w:t>
            </w:r>
            <w:r w:rsidR="00F128A9">
              <w:rPr>
                <w:rFonts w:eastAsia="SimSun" w:cstheme="majorBidi"/>
                <w:kern w:val="3"/>
                <w:sz w:val="28"/>
                <w:szCs w:val="28"/>
                <w:lang w:eastAsia="zh-CN" w:bidi="ar-EG"/>
              </w:rPr>
              <w:t>†</w:t>
            </w:r>
          </w:p>
        </w:tc>
        <w:tc>
          <w:tcPr>
            <w:tcW w:w="2126"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27.75±1.5</w:t>
            </w:r>
            <w:r w:rsidR="00F128A9">
              <w:rPr>
                <w:rFonts w:asciiTheme="majorBidi" w:eastAsia="SimSun" w:hAnsiTheme="majorBidi" w:cstheme="majorBidi"/>
                <w:kern w:val="3"/>
                <w:sz w:val="28"/>
                <w:szCs w:val="28"/>
                <w:lang w:eastAsia="zh-CN" w:bidi="ar-EG"/>
              </w:rPr>
              <w:t>*</w:t>
            </w:r>
          </w:p>
        </w:tc>
      </w:tr>
      <w:tr w:rsidR="00192426" w:rsidTr="00192426">
        <w:trPr>
          <w:jc w:val="center"/>
        </w:trPr>
        <w:tc>
          <w:tcPr>
            <w:tcW w:w="4126" w:type="dxa"/>
            <w:tcBorders>
              <w:left w:val="single" w:sz="2" w:space="0" w:color="000000"/>
              <w:bottom w:val="single" w:sz="2" w:space="0" w:color="000000"/>
            </w:tcBorders>
            <w:shd w:val="clear" w:color="auto" w:fill="D9D9D9" w:themeFill="background1" w:themeFillShade="D9"/>
          </w:tcPr>
          <w:p w:rsidR="00192426" w:rsidRPr="00905CB4"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b/>
                <w:bCs/>
                <w:kern w:val="3"/>
                <w:sz w:val="28"/>
                <w:szCs w:val="28"/>
                <w:lang w:eastAsia="zh-CN" w:bidi="ar-EG"/>
              </w:rPr>
            </w:pPr>
            <w:r w:rsidRPr="00905CB4">
              <w:rPr>
                <w:rFonts w:asciiTheme="majorBidi" w:eastAsia="SimSun" w:hAnsiTheme="majorBidi" w:cstheme="majorBidi"/>
                <w:b/>
                <w:bCs/>
                <w:kern w:val="3"/>
                <w:sz w:val="28"/>
                <w:szCs w:val="28"/>
                <w:lang w:eastAsia="zh-CN" w:bidi="ar-EG"/>
              </w:rPr>
              <w:t>Duration of sensory block</w:t>
            </w:r>
            <w:r>
              <w:rPr>
                <w:rFonts w:asciiTheme="majorBidi" w:eastAsia="SimSun" w:hAnsiTheme="majorBidi" w:cstheme="majorBidi"/>
                <w:b/>
                <w:bCs/>
                <w:kern w:val="3"/>
                <w:sz w:val="28"/>
                <w:szCs w:val="28"/>
                <w:lang w:eastAsia="zh-CN" w:bidi="ar-EG"/>
              </w:rPr>
              <w:t xml:space="preserve"> </w:t>
            </w:r>
            <w:r w:rsidRPr="00905CB4">
              <w:rPr>
                <w:rFonts w:asciiTheme="majorBidi" w:eastAsia="SimSun" w:hAnsiTheme="majorBidi" w:cstheme="majorBidi"/>
                <w:b/>
                <w:bCs/>
                <w:kern w:val="3"/>
                <w:sz w:val="28"/>
                <w:szCs w:val="28"/>
                <w:lang w:eastAsia="zh-CN" w:bidi="ar-EG"/>
              </w:rPr>
              <w:t>(min</w:t>
            </w:r>
            <w:r>
              <w:rPr>
                <w:rFonts w:asciiTheme="majorBidi" w:eastAsia="SimSun" w:hAnsiTheme="majorBidi" w:cstheme="majorBidi"/>
                <w:b/>
                <w:bCs/>
                <w:kern w:val="3"/>
                <w:sz w:val="28"/>
                <w:szCs w:val="28"/>
                <w:lang w:eastAsia="zh-CN" w:bidi="ar-EG"/>
              </w:rPr>
              <w:t>.</w:t>
            </w:r>
            <w:r w:rsidRPr="00905CB4">
              <w:rPr>
                <w:rFonts w:asciiTheme="majorBidi" w:eastAsia="SimSun" w:hAnsiTheme="majorBidi" w:cstheme="majorBidi"/>
                <w:b/>
                <w:bCs/>
                <w:kern w:val="3"/>
                <w:sz w:val="28"/>
                <w:szCs w:val="28"/>
                <w:lang w:eastAsia="zh-CN" w:bidi="ar-EG"/>
              </w:rPr>
              <w:t>)</w:t>
            </w:r>
          </w:p>
        </w:tc>
        <w:tc>
          <w:tcPr>
            <w:tcW w:w="1984"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805.5±40.93</w:t>
            </w:r>
          </w:p>
        </w:tc>
        <w:tc>
          <w:tcPr>
            <w:tcW w:w="2083"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1280.8±51.6</w:t>
            </w:r>
            <w:r w:rsidR="00F128A9">
              <w:rPr>
                <w:rFonts w:asciiTheme="majorBidi" w:eastAsia="SimSun" w:hAnsiTheme="majorBidi" w:cstheme="majorBidi"/>
                <w:kern w:val="3"/>
                <w:sz w:val="28"/>
                <w:szCs w:val="28"/>
                <w:lang w:eastAsia="zh-CN" w:bidi="ar-EG"/>
              </w:rPr>
              <w:t>*</w:t>
            </w:r>
            <w:r w:rsidR="00F128A9">
              <w:rPr>
                <w:rFonts w:eastAsia="SimSun" w:cstheme="majorBidi"/>
                <w:kern w:val="3"/>
                <w:sz w:val="28"/>
                <w:szCs w:val="28"/>
                <w:lang w:eastAsia="zh-CN" w:bidi="ar-EG"/>
              </w:rPr>
              <w:t>†</w:t>
            </w:r>
          </w:p>
        </w:tc>
        <w:tc>
          <w:tcPr>
            <w:tcW w:w="2126"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1263.95±57.88</w:t>
            </w:r>
            <w:r w:rsidR="00F128A9">
              <w:rPr>
                <w:rFonts w:asciiTheme="majorBidi" w:eastAsia="SimSun" w:hAnsiTheme="majorBidi" w:cstheme="majorBidi"/>
                <w:kern w:val="3"/>
                <w:sz w:val="28"/>
                <w:szCs w:val="28"/>
                <w:lang w:eastAsia="zh-CN" w:bidi="ar-EG"/>
              </w:rPr>
              <w:t>*</w:t>
            </w:r>
          </w:p>
        </w:tc>
      </w:tr>
      <w:tr w:rsidR="00192426" w:rsidTr="00192426">
        <w:trPr>
          <w:jc w:val="center"/>
        </w:trPr>
        <w:tc>
          <w:tcPr>
            <w:tcW w:w="4126" w:type="dxa"/>
            <w:tcBorders>
              <w:left w:val="single" w:sz="2" w:space="0" w:color="000000"/>
              <w:bottom w:val="single" w:sz="2" w:space="0" w:color="000000"/>
            </w:tcBorders>
            <w:shd w:val="clear" w:color="auto" w:fill="D9D9D9" w:themeFill="background1" w:themeFillShade="D9"/>
          </w:tcPr>
          <w:p w:rsidR="00192426" w:rsidRPr="00905CB4"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b/>
                <w:bCs/>
                <w:kern w:val="3"/>
                <w:sz w:val="28"/>
                <w:szCs w:val="28"/>
                <w:lang w:eastAsia="zh-CN" w:bidi="ar-EG"/>
              </w:rPr>
            </w:pPr>
            <w:r w:rsidRPr="00905CB4">
              <w:rPr>
                <w:rFonts w:asciiTheme="majorBidi" w:eastAsia="SimSun" w:hAnsiTheme="majorBidi" w:cstheme="majorBidi"/>
                <w:b/>
                <w:bCs/>
                <w:kern w:val="3"/>
                <w:sz w:val="28"/>
                <w:szCs w:val="28"/>
                <w:lang w:eastAsia="zh-CN" w:bidi="ar-EG"/>
              </w:rPr>
              <w:t>Duration of  motor block</w:t>
            </w:r>
            <w:r>
              <w:rPr>
                <w:rFonts w:asciiTheme="majorBidi" w:eastAsia="SimSun" w:hAnsiTheme="majorBidi" w:cstheme="majorBidi"/>
                <w:b/>
                <w:bCs/>
                <w:kern w:val="3"/>
                <w:sz w:val="28"/>
                <w:szCs w:val="28"/>
                <w:lang w:eastAsia="zh-CN" w:bidi="ar-EG"/>
              </w:rPr>
              <w:t xml:space="preserve"> </w:t>
            </w:r>
            <w:r w:rsidRPr="00905CB4">
              <w:rPr>
                <w:rFonts w:asciiTheme="majorBidi" w:eastAsia="SimSun" w:hAnsiTheme="majorBidi" w:cstheme="majorBidi"/>
                <w:b/>
                <w:bCs/>
                <w:kern w:val="3"/>
                <w:sz w:val="28"/>
                <w:szCs w:val="28"/>
                <w:lang w:eastAsia="zh-CN" w:bidi="ar-EG"/>
              </w:rPr>
              <w:t>(min</w:t>
            </w:r>
            <w:r>
              <w:rPr>
                <w:rFonts w:asciiTheme="majorBidi" w:eastAsia="SimSun" w:hAnsiTheme="majorBidi" w:cstheme="majorBidi"/>
                <w:b/>
                <w:bCs/>
                <w:kern w:val="3"/>
                <w:sz w:val="28"/>
                <w:szCs w:val="28"/>
                <w:lang w:eastAsia="zh-CN" w:bidi="ar-EG"/>
              </w:rPr>
              <w:t>.</w:t>
            </w:r>
            <w:r w:rsidRPr="00905CB4">
              <w:rPr>
                <w:rFonts w:asciiTheme="majorBidi" w:eastAsia="SimSun" w:hAnsiTheme="majorBidi" w:cstheme="majorBidi"/>
                <w:b/>
                <w:bCs/>
                <w:kern w:val="3"/>
                <w:sz w:val="28"/>
                <w:szCs w:val="28"/>
                <w:lang w:eastAsia="zh-CN" w:bidi="ar-EG"/>
              </w:rPr>
              <w:t>)</w:t>
            </w:r>
          </w:p>
        </w:tc>
        <w:tc>
          <w:tcPr>
            <w:tcW w:w="1984"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724.7±53.69</w:t>
            </w:r>
          </w:p>
        </w:tc>
        <w:tc>
          <w:tcPr>
            <w:tcW w:w="2083"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1213.9±46.02</w:t>
            </w:r>
            <w:r w:rsidR="00F128A9">
              <w:rPr>
                <w:rFonts w:asciiTheme="majorBidi" w:eastAsia="SimSun" w:hAnsiTheme="majorBidi" w:cstheme="majorBidi"/>
                <w:kern w:val="3"/>
                <w:sz w:val="28"/>
                <w:szCs w:val="28"/>
                <w:lang w:eastAsia="zh-CN" w:bidi="ar-EG"/>
              </w:rPr>
              <w:t>*</w:t>
            </w:r>
            <w:r w:rsidR="00F128A9">
              <w:rPr>
                <w:rFonts w:eastAsia="SimSun" w:cstheme="majorBidi"/>
                <w:kern w:val="3"/>
                <w:sz w:val="28"/>
                <w:szCs w:val="28"/>
                <w:lang w:eastAsia="zh-CN" w:bidi="ar-EG"/>
              </w:rPr>
              <w:t>†</w:t>
            </w:r>
          </w:p>
        </w:tc>
        <w:tc>
          <w:tcPr>
            <w:tcW w:w="2126" w:type="dxa"/>
            <w:tcBorders>
              <w:left w:val="single" w:sz="2" w:space="0" w:color="000000"/>
              <w:bottom w:val="single" w:sz="2" w:space="0" w:color="000000"/>
            </w:tcBorders>
            <w:shd w:val="clear" w:color="auto" w:fill="auto"/>
          </w:tcPr>
          <w:p w:rsidR="00192426" w:rsidRPr="009F5A4C" w:rsidRDefault="00192426" w:rsidP="00192426">
            <w:pPr>
              <w:widowControl w:val="0"/>
              <w:suppressLineNumbers/>
              <w:suppressAutoHyphens/>
              <w:autoSpaceDN w:val="0"/>
              <w:spacing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1202.35±54.11</w:t>
            </w:r>
            <w:r w:rsidR="00F128A9">
              <w:rPr>
                <w:rFonts w:asciiTheme="majorBidi" w:eastAsia="SimSun" w:hAnsiTheme="majorBidi" w:cstheme="majorBidi"/>
                <w:kern w:val="3"/>
                <w:sz w:val="28"/>
                <w:szCs w:val="28"/>
                <w:lang w:eastAsia="zh-CN" w:bidi="ar-EG"/>
              </w:rPr>
              <w:t>*</w:t>
            </w:r>
          </w:p>
        </w:tc>
      </w:tr>
    </w:tbl>
    <w:p w:rsidR="004745C8" w:rsidRDefault="004745C8" w:rsidP="00475E76">
      <w:pPr>
        <w:autoSpaceDE w:val="0"/>
        <w:autoSpaceDN w:val="0"/>
        <w:adjustRightInd w:val="0"/>
        <w:spacing w:after="0" w:line="360" w:lineRule="auto"/>
        <w:rPr>
          <w:rFonts w:asciiTheme="majorBidi" w:eastAsia="SimSun" w:hAnsiTheme="majorBidi" w:cstheme="majorBidi"/>
          <w:b/>
          <w:bCs/>
          <w:kern w:val="3"/>
          <w:sz w:val="20"/>
          <w:szCs w:val="20"/>
          <w:lang w:eastAsia="zh-CN" w:bidi="ar-EG"/>
        </w:rPr>
      </w:pPr>
      <w:r w:rsidRPr="00475E76">
        <w:rPr>
          <w:rFonts w:asciiTheme="majorBidi" w:eastAsia="SimSun" w:hAnsiTheme="majorBidi" w:cstheme="majorBidi"/>
          <w:b/>
          <w:bCs/>
          <w:kern w:val="3"/>
          <w:sz w:val="20"/>
          <w:szCs w:val="20"/>
          <w:lang w:eastAsia="zh-CN" w:bidi="ar-EG"/>
        </w:rPr>
        <w:t>Data are presented as mean</w:t>
      </w:r>
      <w:r w:rsidR="008F3ED0" w:rsidRPr="00475E76">
        <w:rPr>
          <w:rFonts w:asciiTheme="majorBidi" w:eastAsia="SimSun" w:hAnsiTheme="majorBidi" w:cstheme="majorBidi"/>
          <w:b/>
          <w:bCs/>
          <w:kern w:val="3"/>
          <w:sz w:val="20"/>
          <w:szCs w:val="20"/>
          <w:lang w:eastAsia="zh-CN" w:bidi="ar-EG"/>
        </w:rPr>
        <w:t xml:space="preserve"> </w:t>
      </w:r>
      <w:r w:rsidRPr="00475E76">
        <w:rPr>
          <w:rFonts w:asciiTheme="majorBidi" w:eastAsia="SimSun" w:hAnsiTheme="majorBidi" w:cstheme="majorBidi"/>
          <w:b/>
          <w:bCs/>
          <w:kern w:val="3"/>
          <w:sz w:val="20"/>
          <w:szCs w:val="20"/>
          <w:lang w:eastAsia="zh-CN" w:bidi="ar-EG"/>
        </w:rPr>
        <w:t>±</w:t>
      </w:r>
      <w:r w:rsidR="008F3ED0" w:rsidRPr="00475E76">
        <w:rPr>
          <w:rFonts w:asciiTheme="majorBidi" w:eastAsia="SimSun" w:hAnsiTheme="majorBidi" w:cstheme="majorBidi"/>
          <w:b/>
          <w:bCs/>
          <w:kern w:val="3"/>
          <w:sz w:val="20"/>
          <w:szCs w:val="20"/>
          <w:lang w:eastAsia="zh-CN" w:bidi="ar-EG"/>
        </w:rPr>
        <w:t xml:space="preserve"> </w:t>
      </w:r>
      <w:r w:rsidRPr="00475E76">
        <w:rPr>
          <w:rFonts w:asciiTheme="majorBidi" w:eastAsia="SimSun" w:hAnsiTheme="majorBidi" w:cstheme="majorBidi"/>
          <w:b/>
          <w:bCs/>
          <w:kern w:val="3"/>
          <w:sz w:val="20"/>
          <w:szCs w:val="20"/>
          <w:lang w:eastAsia="zh-CN" w:bidi="ar-EG"/>
        </w:rPr>
        <w:t>SD</w:t>
      </w:r>
    </w:p>
    <w:p w:rsidR="00F555D1" w:rsidRPr="002D14A1" w:rsidRDefault="00F555D1" w:rsidP="00F555D1">
      <w:pPr>
        <w:autoSpaceDE w:val="0"/>
        <w:autoSpaceDN w:val="0"/>
        <w:adjustRightInd w:val="0"/>
        <w:spacing w:after="0" w:line="240" w:lineRule="auto"/>
        <w:rPr>
          <w:rFonts w:asciiTheme="majorBidi" w:hAnsiTheme="majorBidi" w:cstheme="majorBidi"/>
          <w:b/>
          <w:bCs/>
          <w:sz w:val="20"/>
          <w:szCs w:val="20"/>
        </w:rPr>
      </w:pPr>
      <w:r w:rsidRPr="002D14A1">
        <w:rPr>
          <w:rFonts w:asciiTheme="majorBidi" w:hAnsiTheme="majorBidi" w:cstheme="majorBidi"/>
          <w:b/>
          <w:bCs/>
          <w:sz w:val="20"/>
          <w:szCs w:val="20"/>
        </w:rPr>
        <w:t>* P- value significant in comparison with group L</w:t>
      </w:r>
    </w:p>
    <w:p w:rsidR="00F555D1" w:rsidRPr="002D14A1" w:rsidRDefault="00F555D1" w:rsidP="00F555D1">
      <w:pPr>
        <w:autoSpaceDE w:val="0"/>
        <w:autoSpaceDN w:val="0"/>
        <w:adjustRightInd w:val="0"/>
        <w:spacing w:after="0" w:line="240" w:lineRule="auto"/>
        <w:rPr>
          <w:rFonts w:asciiTheme="majorBidi" w:hAnsiTheme="majorBidi" w:cstheme="majorBidi"/>
          <w:b/>
          <w:bCs/>
          <w:sz w:val="20"/>
          <w:szCs w:val="20"/>
        </w:rPr>
      </w:pPr>
      <w:r w:rsidRPr="002D14A1">
        <w:rPr>
          <w:rFonts w:cstheme="majorBidi"/>
          <w:b/>
          <w:bCs/>
          <w:sz w:val="20"/>
          <w:szCs w:val="20"/>
        </w:rPr>
        <w:t>†</w:t>
      </w:r>
      <w:r w:rsidRPr="002D14A1">
        <w:rPr>
          <w:rFonts w:asciiTheme="majorBidi" w:hAnsiTheme="majorBidi" w:cstheme="majorBidi"/>
          <w:b/>
          <w:bCs/>
          <w:sz w:val="20"/>
          <w:szCs w:val="20"/>
        </w:rPr>
        <w:t xml:space="preserve"> P- value significant between group LD and group LC</w:t>
      </w:r>
    </w:p>
    <w:p w:rsidR="00C86DD7" w:rsidRPr="009F5A4C" w:rsidRDefault="00354778" w:rsidP="00354778">
      <w:pPr>
        <w:autoSpaceDE w:val="0"/>
        <w:autoSpaceDN w:val="0"/>
        <w:adjustRightInd w:val="0"/>
        <w:spacing w:before="240" w:after="0" w:line="360" w:lineRule="auto"/>
        <w:jc w:val="both"/>
        <w:rPr>
          <w:rFonts w:asciiTheme="majorBidi" w:hAnsiTheme="majorBidi" w:cstheme="majorBidi"/>
          <w:sz w:val="28"/>
          <w:szCs w:val="28"/>
        </w:rPr>
      </w:pPr>
      <w:r>
        <w:rPr>
          <w:rFonts w:asciiTheme="majorBidi" w:hAnsiTheme="majorBidi" w:cstheme="majorBidi"/>
          <w:sz w:val="28"/>
          <w:szCs w:val="28"/>
        </w:rPr>
        <w:t xml:space="preserve">Regarding hemodynamic parameters, there was a significant decrease in </w:t>
      </w:r>
      <w:r w:rsidR="00C70DF0">
        <w:rPr>
          <w:rFonts w:asciiTheme="majorBidi" w:hAnsiTheme="majorBidi" w:cstheme="majorBidi"/>
          <w:sz w:val="28"/>
          <w:szCs w:val="28"/>
        </w:rPr>
        <w:t xml:space="preserve">heart rate and mean arterial </w:t>
      </w:r>
      <w:r w:rsidR="006B1777">
        <w:rPr>
          <w:rFonts w:asciiTheme="majorBidi" w:hAnsiTheme="majorBidi" w:cstheme="majorBidi"/>
          <w:sz w:val="28"/>
          <w:szCs w:val="28"/>
        </w:rPr>
        <w:t>blood pressure</w:t>
      </w:r>
      <w:r>
        <w:rPr>
          <w:rFonts w:asciiTheme="majorBidi" w:hAnsiTheme="majorBidi" w:cstheme="majorBidi"/>
          <w:sz w:val="28"/>
          <w:szCs w:val="28"/>
        </w:rPr>
        <w:t xml:space="preserve"> in group LD and group LC in comparison with group L. T</w:t>
      </w:r>
      <w:r w:rsidR="006B1777">
        <w:rPr>
          <w:rFonts w:asciiTheme="majorBidi" w:hAnsiTheme="majorBidi" w:cstheme="majorBidi"/>
          <w:sz w:val="28"/>
          <w:szCs w:val="28"/>
        </w:rPr>
        <w:t>his</w:t>
      </w:r>
      <w:r w:rsidR="00FD5557" w:rsidRPr="009F5A4C">
        <w:rPr>
          <w:rFonts w:asciiTheme="majorBidi" w:hAnsiTheme="majorBidi" w:cstheme="majorBidi"/>
          <w:sz w:val="28"/>
          <w:szCs w:val="28"/>
        </w:rPr>
        <w:t xml:space="preserve"> decrease </w:t>
      </w:r>
      <w:r w:rsidRPr="009F5A4C">
        <w:rPr>
          <w:rFonts w:asciiTheme="majorBidi" w:hAnsiTheme="majorBidi" w:cstheme="majorBidi"/>
          <w:sz w:val="28"/>
          <w:szCs w:val="28"/>
        </w:rPr>
        <w:t>begin</w:t>
      </w:r>
      <w:r w:rsidR="00FD5557" w:rsidRPr="009F5A4C">
        <w:rPr>
          <w:rFonts w:asciiTheme="majorBidi" w:hAnsiTheme="majorBidi" w:cstheme="majorBidi"/>
          <w:sz w:val="28"/>
          <w:szCs w:val="28"/>
        </w:rPr>
        <w:t xml:space="preserve"> 30 minutes after the block and was statistically insignificant, however this decrease</w:t>
      </w:r>
      <w:r w:rsidR="00483A23" w:rsidRPr="009F5A4C">
        <w:rPr>
          <w:rFonts w:asciiTheme="majorBidi" w:hAnsiTheme="majorBidi" w:cstheme="majorBidi"/>
          <w:sz w:val="28"/>
          <w:szCs w:val="28"/>
        </w:rPr>
        <w:t xml:space="preserve"> continue and</w:t>
      </w:r>
      <w:r w:rsidR="00FD5557" w:rsidRPr="009F5A4C">
        <w:rPr>
          <w:rFonts w:asciiTheme="majorBidi" w:hAnsiTheme="majorBidi" w:cstheme="majorBidi"/>
          <w:sz w:val="28"/>
          <w:szCs w:val="28"/>
        </w:rPr>
        <w:t xml:space="preserve"> become statistically significant (p&lt;0.05) at 60 and 90 minutes after the block.</w:t>
      </w:r>
      <w:r w:rsidR="006B1777">
        <w:rPr>
          <w:rFonts w:asciiTheme="majorBidi" w:hAnsiTheme="majorBidi" w:cstheme="majorBidi"/>
          <w:sz w:val="28"/>
          <w:szCs w:val="28"/>
        </w:rPr>
        <w:t xml:space="preserve"> </w:t>
      </w:r>
      <w:proofErr w:type="spellStart"/>
      <w:r w:rsidR="006B1777">
        <w:rPr>
          <w:rFonts w:asciiTheme="majorBidi" w:hAnsiTheme="majorBidi" w:cstheme="majorBidi"/>
          <w:sz w:val="28"/>
          <w:szCs w:val="28"/>
        </w:rPr>
        <w:t>D</w:t>
      </w:r>
      <w:r w:rsidR="00FD5557" w:rsidRPr="009F5A4C">
        <w:rPr>
          <w:rFonts w:asciiTheme="majorBidi" w:hAnsiTheme="majorBidi" w:cstheme="majorBidi"/>
          <w:sz w:val="28"/>
          <w:szCs w:val="28"/>
        </w:rPr>
        <w:t>exmedetomidine</w:t>
      </w:r>
      <w:proofErr w:type="spellEnd"/>
      <w:r w:rsidR="00FD5557" w:rsidRPr="009F5A4C">
        <w:rPr>
          <w:rFonts w:asciiTheme="majorBidi" w:hAnsiTheme="majorBidi" w:cstheme="majorBidi"/>
          <w:sz w:val="28"/>
          <w:szCs w:val="28"/>
        </w:rPr>
        <w:t xml:space="preserve"> leads to more decrease in heart rate and mean </w:t>
      </w:r>
      <w:r w:rsidR="00FD5557" w:rsidRPr="009F5A4C">
        <w:rPr>
          <w:rFonts w:asciiTheme="majorBidi" w:hAnsiTheme="majorBidi" w:cstheme="majorBidi"/>
          <w:sz w:val="28"/>
          <w:szCs w:val="28"/>
        </w:rPr>
        <w:lastRenderedPageBreak/>
        <w:t>arterial blood pressure than with clonidine and this difference was statistically significant.</w:t>
      </w:r>
      <w:r w:rsidR="006B1777">
        <w:rPr>
          <w:rFonts w:asciiTheme="majorBidi" w:hAnsiTheme="majorBidi" w:cstheme="majorBidi"/>
          <w:sz w:val="28"/>
          <w:szCs w:val="28"/>
        </w:rPr>
        <w:t xml:space="preserve"> </w:t>
      </w:r>
      <w:r>
        <w:rPr>
          <w:rFonts w:asciiTheme="majorBidi" w:hAnsiTheme="majorBidi" w:cstheme="majorBidi"/>
          <w:sz w:val="28"/>
          <w:szCs w:val="28"/>
        </w:rPr>
        <w:t>(F</w:t>
      </w:r>
      <w:r w:rsidR="00FD5557" w:rsidRPr="009F5A4C">
        <w:rPr>
          <w:rFonts w:asciiTheme="majorBidi" w:hAnsiTheme="majorBidi" w:cstheme="majorBidi"/>
          <w:sz w:val="28"/>
          <w:szCs w:val="28"/>
        </w:rPr>
        <w:t>igure</w:t>
      </w:r>
      <w:r>
        <w:rPr>
          <w:rFonts w:asciiTheme="majorBidi" w:hAnsiTheme="majorBidi" w:cstheme="majorBidi"/>
          <w:sz w:val="28"/>
          <w:szCs w:val="28"/>
        </w:rPr>
        <w:t>s</w:t>
      </w:r>
      <w:r w:rsidR="00FD5557" w:rsidRPr="009F5A4C">
        <w:rPr>
          <w:rFonts w:asciiTheme="majorBidi" w:hAnsiTheme="majorBidi" w:cstheme="majorBidi"/>
          <w:sz w:val="28"/>
          <w:szCs w:val="28"/>
        </w:rPr>
        <w:t xml:space="preserve"> 1 and 2</w:t>
      </w:r>
      <w:r>
        <w:rPr>
          <w:rFonts w:asciiTheme="majorBidi" w:hAnsiTheme="majorBidi" w:cstheme="majorBidi"/>
          <w:sz w:val="28"/>
          <w:szCs w:val="28"/>
        </w:rPr>
        <w:t>)</w:t>
      </w:r>
    </w:p>
    <w:p w:rsidR="00FD5557" w:rsidRPr="009F5A4C" w:rsidRDefault="00D463B1" w:rsidP="009F5A4C">
      <w:pPr>
        <w:autoSpaceDE w:val="0"/>
        <w:autoSpaceDN w:val="0"/>
        <w:adjustRightInd w:val="0"/>
        <w:spacing w:before="240" w:after="0" w:line="360" w:lineRule="auto"/>
        <w:jc w:val="center"/>
        <w:rPr>
          <w:rFonts w:asciiTheme="majorBidi" w:hAnsiTheme="majorBidi" w:cstheme="majorBidi"/>
          <w:b/>
          <w:bCs/>
          <w:sz w:val="28"/>
          <w:szCs w:val="28"/>
        </w:rPr>
      </w:pPr>
      <w:r w:rsidRPr="009F5A4C">
        <w:rPr>
          <w:rFonts w:asciiTheme="majorBidi" w:hAnsiTheme="majorBidi" w:cstheme="majorBidi"/>
          <w:noProof/>
          <w:sz w:val="28"/>
          <w:szCs w:val="28"/>
        </w:rPr>
        <w:drawing>
          <wp:inline distT="0" distB="0" distL="0" distR="0" wp14:anchorId="33508724" wp14:editId="1BC45B3D">
            <wp:extent cx="4238625" cy="2776220"/>
            <wp:effectExtent l="19050" t="19050" r="9525"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5557" w:rsidRPr="002D14A1" w:rsidRDefault="00FD5557" w:rsidP="002D14A1">
      <w:pPr>
        <w:autoSpaceDE w:val="0"/>
        <w:autoSpaceDN w:val="0"/>
        <w:adjustRightInd w:val="0"/>
        <w:spacing w:after="0" w:line="360" w:lineRule="auto"/>
        <w:jc w:val="center"/>
        <w:rPr>
          <w:rFonts w:asciiTheme="majorBidi" w:hAnsiTheme="majorBidi" w:cstheme="majorBidi"/>
          <w:b/>
          <w:bCs/>
          <w:sz w:val="24"/>
          <w:szCs w:val="24"/>
        </w:rPr>
      </w:pPr>
      <w:r w:rsidRPr="002D14A1">
        <w:rPr>
          <w:rFonts w:asciiTheme="majorBidi" w:hAnsiTheme="majorBidi" w:cstheme="majorBidi"/>
          <w:b/>
          <w:bCs/>
          <w:sz w:val="24"/>
          <w:szCs w:val="24"/>
        </w:rPr>
        <w:t xml:space="preserve">Figure </w:t>
      </w:r>
      <w:r w:rsidR="002D14A1" w:rsidRPr="002D14A1">
        <w:rPr>
          <w:rFonts w:asciiTheme="majorBidi" w:hAnsiTheme="majorBidi" w:cstheme="majorBidi"/>
          <w:b/>
          <w:bCs/>
          <w:sz w:val="24"/>
          <w:szCs w:val="24"/>
        </w:rPr>
        <w:t>1: Heart rate</w:t>
      </w:r>
    </w:p>
    <w:p w:rsidR="00D463B1" w:rsidRPr="002D14A1" w:rsidRDefault="002D14A1" w:rsidP="002D14A1">
      <w:pPr>
        <w:autoSpaceDE w:val="0"/>
        <w:autoSpaceDN w:val="0"/>
        <w:adjustRightInd w:val="0"/>
        <w:spacing w:after="0" w:line="240" w:lineRule="auto"/>
        <w:rPr>
          <w:rFonts w:asciiTheme="majorBidi" w:hAnsiTheme="majorBidi" w:cstheme="majorBidi"/>
          <w:b/>
          <w:bCs/>
          <w:sz w:val="20"/>
          <w:szCs w:val="20"/>
        </w:rPr>
      </w:pPr>
      <w:r w:rsidRPr="002D14A1">
        <w:rPr>
          <w:rFonts w:asciiTheme="majorBidi" w:hAnsiTheme="majorBidi" w:cstheme="majorBidi"/>
          <w:b/>
          <w:bCs/>
          <w:sz w:val="20"/>
          <w:szCs w:val="20"/>
        </w:rPr>
        <w:t xml:space="preserve">* P- </w:t>
      </w:r>
      <w:r w:rsidR="00D463B1" w:rsidRPr="002D14A1">
        <w:rPr>
          <w:rFonts w:asciiTheme="majorBidi" w:hAnsiTheme="majorBidi" w:cstheme="majorBidi"/>
          <w:b/>
          <w:bCs/>
          <w:sz w:val="20"/>
          <w:szCs w:val="20"/>
        </w:rPr>
        <w:t xml:space="preserve">value </w:t>
      </w:r>
      <w:r w:rsidRPr="002D14A1">
        <w:rPr>
          <w:rFonts w:asciiTheme="majorBidi" w:hAnsiTheme="majorBidi" w:cstheme="majorBidi"/>
          <w:b/>
          <w:bCs/>
          <w:sz w:val="20"/>
          <w:szCs w:val="20"/>
        </w:rPr>
        <w:t>significant in comparison with</w:t>
      </w:r>
      <w:r w:rsidR="00D463B1" w:rsidRPr="002D14A1">
        <w:rPr>
          <w:rFonts w:asciiTheme="majorBidi" w:hAnsiTheme="majorBidi" w:cstheme="majorBidi"/>
          <w:b/>
          <w:bCs/>
          <w:sz w:val="20"/>
          <w:szCs w:val="20"/>
        </w:rPr>
        <w:t xml:space="preserve"> group L</w:t>
      </w:r>
    </w:p>
    <w:p w:rsidR="00D463B1" w:rsidRPr="002D14A1" w:rsidRDefault="002D14A1" w:rsidP="002D14A1">
      <w:pPr>
        <w:autoSpaceDE w:val="0"/>
        <w:autoSpaceDN w:val="0"/>
        <w:adjustRightInd w:val="0"/>
        <w:spacing w:after="0" w:line="240" w:lineRule="auto"/>
        <w:rPr>
          <w:rFonts w:asciiTheme="majorBidi" w:hAnsiTheme="majorBidi" w:cstheme="majorBidi"/>
          <w:b/>
          <w:bCs/>
          <w:sz w:val="20"/>
          <w:szCs w:val="20"/>
        </w:rPr>
      </w:pPr>
      <w:r w:rsidRPr="002D14A1">
        <w:rPr>
          <w:rFonts w:cstheme="majorBidi"/>
          <w:b/>
          <w:bCs/>
          <w:sz w:val="20"/>
          <w:szCs w:val="20"/>
        </w:rPr>
        <w:t>†</w:t>
      </w:r>
      <w:r w:rsidRPr="002D14A1">
        <w:rPr>
          <w:rFonts w:asciiTheme="majorBidi" w:hAnsiTheme="majorBidi" w:cstheme="majorBidi"/>
          <w:b/>
          <w:bCs/>
          <w:sz w:val="20"/>
          <w:szCs w:val="20"/>
        </w:rPr>
        <w:t xml:space="preserve"> P- </w:t>
      </w:r>
      <w:r w:rsidR="00D463B1" w:rsidRPr="002D14A1">
        <w:rPr>
          <w:rFonts w:asciiTheme="majorBidi" w:hAnsiTheme="majorBidi" w:cstheme="majorBidi"/>
          <w:b/>
          <w:bCs/>
          <w:sz w:val="20"/>
          <w:szCs w:val="20"/>
        </w:rPr>
        <w:t xml:space="preserve">value </w:t>
      </w:r>
      <w:r w:rsidRPr="002D14A1">
        <w:rPr>
          <w:rFonts w:asciiTheme="majorBidi" w:hAnsiTheme="majorBidi" w:cstheme="majorBidi"/>
          <w:b/>
          <w:bCs/>
          <w:sz w:val="20"/>
          <w:szCs w:val="20"/>
        </w:rPr>
        <w:t>significant</w:t>
      </w:r>
      <w:r w:rsidR="00D463B1" w:rsidRPr="002D14A1">
        <w:rPr>
          <w:rFonts w:asciiTheme="majorBidi" w:hAnsiTheme="majorBidi" w:cstheme="majorBidi"/>
          <w:b/>
          <w:bCs/>
          <w:sz w:val="20"/>
          <w:szCs w:val="20"/>
        </w:rPr>
        <w:t xml:space="preserve"> between group LD and group LC</w:t>
      </w:r>
    </w:p>
    <w:p w:rsidR="00D463B1" w:rsidRPr="009F5A4C" w:rsidRDefault="00D463B1" w:rsidP="009F5A4C">
      <w:pPr>
        <w:autoSpaceDE w:val="0"/>
        <w:autoSpaceDN w:val="0"/>
        <w:adjustRightInd w:val="0"/>
        <w:spacing w:before="240" w:after="0" w:line="360" w:lineRule="auto"/>
        <w:jc w:val="center"/>
        <w:rPr>
          <w:rFonts w:asciiTheme="majorBidi" w:hAnsiTheme="majorBidi" w:cstheme="majorBidi"/>
          <w:sz w:val="28"/>
          <w:szCs w:val="28"/>
        </w:rPr>
      </w:pPr>
    </w:p>
    <w:p w:rsidR="00FD5557" w:rsidRPr="009F5A4C" w:rsidRDefault="0005747B" w:rsidP="009F5A4C">
      <w:pPr>
        <w:autoSpaceDE w:val="0"/>
        <w:autoSpaceDN w:val="0"/>
        <w:adjustRightInd w:val="0"/>
        <w:spacing w:before="240" w:after="0" w:line="360" w:lineRule="auto"/>
        <w:jc w:val="center"/>
        <w:rPr>
          <w:rFonts w:asciiTheme="majorBidi" w:hAnsiTheme="majorBidi" w:cstheme="majorBidi"/>
          <w:sz w:val="28"/>
          <w:szCs w:val="28"/>
        </w:rPr>
      </w:pPr>
      <w:r w:rsidRPr="009F5A4C">
        <w:rPr>
          <w:rFonts w:asciiTheme="majorBidi" w:hAnsiTheme="majorBidi" w:cstheme="majorBidi"/>
          <w:noProof/>
          <w:sz w:val="28"/>
          <w:szCs w:val="28"/>
        </w:rPr>
        <w:drawing>
          <wp:inline distT="0" distB="0" distL="0" distR="0" wp14:anchorId="513CBD93" wp14:editId="47334044">
            <wp:extent cx="4572000" cy="2743200"/>
            <wp:effectExtent l="19050" t="1905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14A1" w:rsidRPr="002D14A1" w:rsidRDefault="002D14A1" w:rsidP="002D14A1">
      <w:pPr>
        <w:autoSpaceDE w:val="0"/>
        <w:autoSpaceDN w:val="0"/>
        <w:adjustRightInd w:val="0"/>
        <w:spacing w:after="0" w:line="360" w:lineRule="auto"/>
        <w:jc w:val="center"/>
        <w:rPr>
          <w:rFonts w:asciiTheme="majorBidi" w:hAnsiTheme="majorBidi" w:cstheme="majorBidi"/>
          <w:b/>
          <w:bCs/>
          <w:sz w:val="24"/>
          <w:szCs w:val="24"/>
        </w:rPr>
      </w:pPr>
      <w:r w:rsidRPr="002D14A1">
        <w:rPr>
          <w:rFonts w:asciiTheme="majorBidi" w:hAnsiTheme="majorBidi" w:cstheme="majorBidi"/>
          <w:b/>
          <w:bCs/>
          <w:sz w:val="24"/>
          <w:szCs w:val="24"/>
        </w:rPr>
        <w:t xml:space="preserve">Figure </w:t>
      </w:r>
      <w:r w:rsidR="0055433A">
        <w:rPr>
          <w:rFonts w:asciiTheme="majorBidi" w:hAnsiTheme="majorBidi" w:cstheme="majorBidi"/>
          <w:b/>
          <w:bCs/>
          <w:sz w:val="24"/>
          <w:szCs w:val="24"/>
        </w:rPr>
        <w:t>2</w:t>
      </w:r>
      <w:r w:rsidRPr="002D14A1">
        <w:rPr>
          <w:rFonts w:asciiTheme="majorBidi" w:hAnsiTheme="majorBidi" w:cstheme="majorBidi"/>
          <w:b/>
          <w:bCs/>
          <w:sz w:val="24"/>
          <w:szCs w:val="24"/>
        </w:rPr>
        <w:t>:</w:t>
      </w:r>
      <w:r>
        <w:rPr>
          <w:rFonts w:asciiTheme="majorBidi" w:hAnsiTheme="majorBidi" w:cstheme="majorBidi"/>
          <w:b/>
          <w:bCs/>
          <w:sz w:val="24"/>
          <w:szCs w:val="24"/>
        </w:rPr>
        <w:t xml:space="preserve"> </w:t>
      </w:r>
      <w:r w:rsidR="0055433A">
        <w:rPr>
          <w:rFonts w:asciiTheme="majorBidi" w:hAnsiTheme="majorBidi" w:cstheme="majorBidi"/>
          <w:b/>
          <w:bCs/>
          <w:sz w:val="24"/>
          <w:szCs w:val="24"/>
        </w:rPr>
        <w:t>MAP</w:t>
      </w:r>
    </w:p>
    <w:p w:rsidR="002D14A1" w:rsidRPr="002D14A1" w:rsidRDefault="002D14A1" w:rsidP="002D14A1">
      <w:pPr>
        <w:autoSpaceDE w:val="0"/>
        <w:autoSpaceDN w:val="0"/>
        <w:adjustRightInd w:val="0"/>
        <w:spacing w:after="0" w:line="240" w:lineRule="auto"/>
        <w:rPr>
          <w:rFonts w:asciiTheme="majorBidi" w:hAnsiTheme="majorBidi" w:cstheme="majorBidi"/>
          <w:b/>
          <w:bCs/>
          <w:sz w:val="20"/>
          <w:szCs w:val="20"/>
        </w:rPr>
      </w:pPr>
      <w:r w:rsidRPr="002D14A1">
        <w:rPr>
          <w:rFonts w:asciiTheme="majorBidi" w:hAnsiTheme="majorBidi" w:cstheme="majorBidi"/>
          <w:b/>
          <w:bCs/>
          <w:sz w:val="20"/>
          <w:szCs w:val="20"/>
        </w:rPr>
        <w:t>* P- value significant in comparison with group L</w:t>
      </w:r>
    </w:p>
    <w:p w:rsidR="002D14A1" w:rsidRPr="002D14A1" w:rsidRDefault="002D14A1" w:rsidP="002D14A1">
      <w:pPr>
        <w:autoSpaceDE w:val="0"/>
        <w:autoSpaceDN w:val="0"/>
        <w:adjustRightInd w:val="0"/>
        <w:spacing w:after="0" w:line="240" w:lineRule="auto"/>
        <w:rPr>
          <w:rFonts w:asciiTheme="majorBidi" w:hAnsiTheme="majorBidi" w:cstheme="majorBidi"/>
          <w:b/>
          <w:bCs/>
          <w:sz w:val="20"/>
          <w:szCs w:val="20"/>
        </w:rPr>
      </w:pPr>
      <w:r w:rsidRPr="002D14A1">
        <w:rPr>
          <w:rFonts w:cstheme="majorBidi"/>
          <w:b/>
          <w:bCs/>
          <w:sz w:val="20"/>
          <w:szCs w:val="20"/>
        </w:rPr>
        <w:t>†</w:t>
      </w:r>
      <w:r w:rsidRPr="002D14A1">
        <w:rPr>
          <w:rFonts w:asciiTheme="majorBidi" w:hAnsiTheme="majorBidi" w:cstheme="majorBidi"/>
          <w:b/>
          <w:bCs/>
          <w:sz w:val="20"/>
          <w:szCs w:val="20"/>
        </w:rPr>
        <w:t xml:space="preserve"> P- value significant between group LD and group LC</w:t>
      </w:r>
    </w:p>
    <w:p w:rsidR="00D463B1" w:rsidRPr="009F5A4C" w:rsidRDefault="00D463B1" w:rsidP="009F5A4C">
      <w:pPr>
        <w:autoSpaceDE w:val="0"/>
        <w:autoSpaceDN w:val="0"/>
        <w:adjustRightInd w:val="0"/>
        <w:spacing w:before="240" w:after="0" w:line="360" w:lineRule="auto"/>
        <w:jc w:val="center"/>
        <w:rPr>
          <w:rFonts w:asciiTheme="majorBidi" w:hAnsiTheme="majorBidi" w:cstheme="majorBidi"/>
          <w:b/>
          <w:bCs/>
          <w:sz w:val="28"/>
          <w:szCs w:val="28"/>
        </w:rPr>
      </w:pPr>
    </w:p>
    <w:p w:rsidR="00EA6150" w:rsidRPr="009F5A4C" w:rsidRDefault="00717FD6" w:rsidP="00A74D90">
      <w:pPr>
        <w:autoSpaceDE w:val="0"/>
        <w:autoSpaceDN w:val="0"/>
        <w:adjustRightInd w:val="0"/>
        <w:spacing w:before="240" w:after="0" w:line="360" w:lineRule="auto"/>
        <w:jc w:val="both"/>
        <w:rPr>
          <w:rFonts w:asciiTheme="majorBidi" w:eastAsia="SimSun" w:hAnsiTheme="majorBidi" w:cstheme="majorBidi"/>
          <w:kern w:val="3"/>
          <w:sz w:val="28"/>
          <w:szCs w:val="28"/>
          <w:lang w:eastAsia="zh-CN" w:bidi="ar-EG"/>
        </w:rPr>
      </w:pPr>
      <w:r>
        <w:rPr>
          <w:rFonts w:asciiTheme="majorBidi" w:hAnsiTheme="majorBidi" w:cstheme="majorBidi"/>
          <w:sz w:val="28"/>
          <w:szCs w:val="28"/>
        </w:rPr>
        <w:lastRenderedPageBreak/>
        <w:t xml:space="preserve">The </w:t>
      </w:r>
      <w:r w:rsidR="00FD5557" w:rsidRPr="009F5A4C">
        <w:rPr>
          <w:rFonts w:asciiTheme="majorBidi" w:hAnsiTheme="majorBidi" w:cstheme="majorBidi"/>
          <w:sz w:val="28"/>
          <w:szCs w:val="28"/>
        </w:rPr>
        <w:t>quali</w:t>
      </w:r>
      <w:r>
        <w:rPr>
          <w:rFonts w:asciiTheme="majorBidi" w:hAnsiTheme="majorBidi" w:cstheme="majorBidi"/>
          <w:sz w:val="28"/>
          <w:szCs w:val="28"/>
        </w:rPr>
        <w:t>ty of operative conditions</w:t>
      </w:r>
      <w:r w:rsidR="00FD5557" w:rsidRPr="009F5A4C">
        <w:rPr>
          <w:rFonts w:asciiTheme="majorBidi" w:hAnsiTheme="majorBidi" w:cstheme="majorBidi"/>
          <w:sz w:val="28"/>
          <w:szCs w:val="28"/>
        </w:rPr>
        <w:t xml:space="preserve"> was better with </w:t>
      </w:r>
      <w:proofErr w:type="spellStart"/>
      <w:r w:rsidR="00FD5557" w:rsidRPr="009F5A4C">
        <w:rPr>
          <w:rFonts w:asciiTheme="majorBidi" w:hAnsiTheme="majorBidi" w:cstheme="majorBidi"/>
          <w:sz w:val="28"/>
          <w:szCs w:val="28"/>
        </w:rPr>
        <w:t>dexmedetomidine</w:t>
      </w:r>
      <w:proofErr w:type="spellEnd"/>
      <w:r w:rsidR="00FD5557" w:rsidRPr="009F5A4C">
        <w:rPr>
          <w:rFonts w:asciiTheme="majorBidi" w:hAnsiTheme="majorBidi" w:cstheme="majorBidi"/>
          <w:sz w:val="28"/>
          <w:szCs w:val="28"/>
        </w:rPr>
        <w:t xml:space="preserve"> than with clonidine. Grade IV block was achieved</w:t>
      </w:r>
      <w:r>
        <w:rPr>
          <w:rFonts w:asciiTheme="majorBidi" w:hAnsiTheme="majorBidi" w:cstheme="majorBidi"/>
          <w:sz w:val="28"/>
          <w:szCs w:val="28"/>
        </w:rPr>
        <w:t xml:space="preserve"> in 80% of patients in group LD</w:t>
      </w:r>
      <w:r w:rsidR="00FD5557" w:rsidRPr="009F5A4C">
        <w:rPr>
          <w:rFonts w:asciiTheme="majorBidi" w:hAnsiTheme="majorBidi" w:cstheme="majorBidi"/>
          <w:sz w:val="28"/>
          <w:szCs w:val="28"/>
        </w:rPr>
        <w:t>, 40% in gr</w:t>
      </w:r>
      <w:r>
        <w:rPr>
          <w:rFonts w:asciiTheme="majorBidi" w:hAnsiTheme="majorBidi" w:cstheme="majorBidi"/>
          <w:sz w:val="28"/>
          <w:szCs w:val="28"/>
        </w:rPr>
        <w:t>oup LC</w:t>
      </w:r>
      <w:r w:rsidR="00FD5557" w:rsidRPr="009F5A4C">
        <w:rPr>
          <w:rFonts w:asciiTheme="majorBidi" w:hAnsiTheme="majorBidi" w:cstheme="majorBidi"/>
          <w:sz w:val="28"/>
          <w:szCs w:val="28"/>
        </w:rPr>
        <w:t xml:space="preserve"> and 25% of patients in group L.</w:t>
      </w:r>
      <w:r>
        <w:rPr>
          <w:rFonts w:asciiTheme="majorBidi" w:hAnsiTheme="majorBidi" w:cstheme="majorBidi"/>
          <w:sz w:val="28"/>
          <w:szCs w:val="28"/>
        </w:rPr>
        <w:t xml:space="preserve"> (T</w:t>
      </w:r>
      <w:r w:rsidR="00FD5557" w:rsidRPr="009F5A4C">
        <w:rPr>
          <w:rFonts w:asciiTheme="majorBidi" w:hAnsiTheme="majorBidi" w:cstheme="majorBidi"/>
          <w:sz w:val="28"/>
          <w:szCs w:val="28"/>
        </w:rPr>
        <w:t>able</w:t>
      </w:r>
      <w:r>
        <w:rPr>
          <w:rFonts w:asciiTheme="majorBidi" w:hAnsiTheme="majorBidi" w:cstheme="majorBidi"/>
          <w:sz w:val="28"/>
          <w:szCs w:val="28"/>
        </w:rPr>
        <w:t xml:space="preserve"> </w:t>
      </w:r>
      <w:r w:rsidR="00FD5557" w:rsidRPr="009F5A4C">
        <w:rPr>
          <w:rFonts w:asciiTheme="majorBidi" w:hAnsiTheme="majorBidi" w:cstheme="majorBidi"/>
          <w:sz w:val="28"/>
          <w:szCs w:val="28"/>
        </w:rPr>
        <w:t>4</w:t>
      </w:r>
      <w:r>
        <w:rPr>
          <w:rFonts w:asciiTheme="majorBidi" w:hAnsiTheme="majorBidi" w:cstheme="majorBidi"/>
          <w:sz w:val="28"/>
          <w:szCs w:val="28"/>
        </w:rPr>
        <w:t>)</w:t>
      </w:r>
    </w:p>
    <w:p w:rsidR="00FD5557" w:rsidRPr="00A74D90" w:rsidRDefault="00FD5557" w:rsidP="00A74D90">
      <w:pPr>
        <w:widowControl w:val="0"/>
        <w:suppressAutoHyphens/>
        <w:autoSpaceDN w:val="0"/>
        <w:spacing w:after="0" w:line="360" w:lineRule="auto"/>
        <w:jc w:val="center"/>
        <w:textAlignment w:val="baseline"/>
        <w:rPr>
          <w:rFonts w:asciiTheme="majorBidi" w:eastAsia="SimSun" w:hAnsiTheme="majorBidi" w:cstheme="majorBidi"/>
          <w:b/>
          <w:bCs/>
          <w:kern w:val="3"/>
          <w:sz w:val="24"/>
          <w:szCs w:val="24"/>
          <w:lang w:eastAsia="zh-CN" w:bidi="ar-EG"/>
        </w:rPr>
      </w:pPr>
      <w:r w:rsidRPr="00A74D90">
        <w:rPr>
          <w:rFonts w:asciiTheme="majorBidi" w:eastAsia="SimSun" w:hAnsiTheme="majorBidi" w:cstheme="majorBidi"/>
          <w:b/>
          <w:bCs/>
          <w:kern w:val="3"/>
          <w:sz w:val="24"/>
          <w:szCs w:val="24"/>
          <w:lang w:eastAsia="zh-CN" w:bidi="ar-EG"/>
        </w:rPr>
        <w:t>Table</w:t>
      </w:r>
      <w:r w:rsidR="00A74D90" w:rsidRPr="00A74D90">
        <w:rPr>
          <w:rFonts w:asciiTheme="majorBidi" w:eastAsia="SimSun" w:hAnsiTheme="majorBidi" w:cstheme="majorBidi"/>
          <w:b/>
          <w:bCs/>
          <w:kern w:val="3"/>
          <w:sz w:val="24"/>
          <w:szCs w:val="24"/>
          <w:lang w:eastAsia="zh-CN" w:bidi="ar-EG"/>
        </w:rPr>
        <w:t xml:space="preserve"> 4: </w:t>
      </w:r>
      <w:r w:rsidRPr="00A74D90">
        <w:rPr>
          <w:rFonts w:asciiTheme="majorBidi" w:eastAsia="SimSun" w:hAnsiTheme="majorBidi" w:cstheme="majorBidi"/>
          <w:b/>
          <w:bCs/>
          <w:kern w:val="3"/>
          <w:sz w:val="24"/>
          <w:szCs w:val="24"/>
          <w:lang w:eastAsia="zh-CN" w:bidi="ar-EG"/>
        </w:rPr>
        <w:t>Quality of oper</w:t>
      </w:r>
      <w:r w:rsidR="00A74D90" w:rsidRPr="00A74D90">
        <w:rPr>
          <w:rFonts w:asciiTheme="majorBidi" w:eastAsia="SimSun" w:hAnsiTheme="majorBidi" w:cstheme="majorBidi"/>
          <w:b/>
          <w:bCs/>
          <w:kern w:val="3"/>
          <w:sz w:val="24"/>
          <w:szCs w:val="24"/>
          <w:lang w:eastAsia="zh-CN" w:bidi="ar-EG"/>
        </w:rPr>
        <w:t>ative conditions between groups</w:t>
      </w:r>
    </w:p>
    <w:tbl>
      <w:tblPr>
        <w:tblW w:w="7164" w:type="dxa"/>
        <w:jc w:val="center"/>
        <w:tblCellMar>
          <w:left w:w="10" w:type="dxa"/>
          <w:right w:w="10" w:type="dxa"/>
        </w:tblCellMar>
        <w:tblLook w:val="0000" w:firstRow="0" w:lastRow="0" w:firstColumn="0" w:lastColumn="0" w:noHBand="0" w:noVBand="0"/>
      </w:tblPr>
      <w:tblGrid>
        <w:gridCol w:w="993"/>
        <w:gridCol w:w="1701"/>
        <w:gridCol w:w="1701"/>
        <w:gridCol w:w="1559"/>
        <w:gridCol w:w="1210"/>
      </w:tblGrid>
      <w:tr w:rsidR="000B5706" w:rsidRPr="009F5A4C" w:rsidTr="00A74D90">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B5706" w:rsidRPr="00C30A7D" w:rsidRDefault="000B5706" w:rsidP="009F5A4C">
            <w:pPr>
              <w:widowControl w:val="0"/>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C30A7D">
              <w:rPr>
                <w:rFonts w:asciiTheme="majorBidi" w:eastAsia="SimSun" w:hAnsiTheme="majorBidi" w:cstheme="majorBidi"/>
                <w:b/>
                <w:bCs/>
                <w:kern w:val="3"/>
                <w:sz w:val="28"/>
                <w:szCs w:val="28"/>
                <w:lang w:eastAsia="zh-CN" w:bidi="ar-EG"/>
              </w:rPr>
              <w:t>Grade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B5706" w:rsidRPr="00C30A7D" w:rsidRDefault="000B5706"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C30A7D">
              <w:rPr>
                <w:rFonts w:asciiTheme="majorBidi" w:eastAsia="SimSun" w:hAnsiTheme="majorBidi" w:cstheme="majorBidi"/>
                <w:b/>
                <w:bCs/>
                <w:kern w:val="3"/>
                <w:sz w:val="28"/>
                <w:szCs w:val="28"/>
                <w:lang w:eastAsia="zh-CN" w:bidi="ar-EG"/>
              </w:rPr>
              <w:t>Group L</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B5706" w:rsidRPr="00C30A7D" w:rsidRDefault="000B5706"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C30A7D">
              <w:rPr>
                <w:rFonts w:asciiTheme="majorBidi" w:eastAsia="SimSun" w:hAnsiTheme="majorBidi" w:cstheme="majorBidi"/>
                <w:b/>
                <w:bCs/>
                <w:kern w:val="3"/>
                <w:sz w:val="28"/>
                <w:szCs w:val="28"/>
                <w:lang w:eastAsia="zh-CN" w:bidi="ar-EG"/>
              </w:rPr>
              <w:t>Group LD</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B5706" w:rsidRPr="00C30A7D" w:rsidRDefault="000B5706"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C30A7D">
              <w:rPr>
                <w:rFonts w:asciiTheme="majorBidi" w:eastAsia="SimSun" w:hAnsiTheme="majorBidi" w:cstheme="majorBidi"/>
                <w:b/>
                <w:bCs/>
                <w:kern w:val="3"/>
                <w:sz w:val="28"/>
                <w:szCs w:val="28"/>
                <w:lang w:eastAsia="zh-CN" w:bidi="ar-EG"/>
              </w:rPr>
              <w:t>Group LC</w:t>
            </w:r>
          </w:p>
        </w:tc>
        <w:tc>
          <w:tcPr>
            <w:tcW w:w="12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B5706" w:rsidRPr="00C30A7D" w:rsidRDefault="000B5706" w:rsidP="009F5A4C">
            <w:pPr>
              <w:widowControl w:val="0"/>
              <w:suppressLineNumbers/>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C30A7D">
              <w:rPr>
                <w:rFonts w:asciiTheme="majorBidi" w:eastAsia="SimSun" w:hAnsiTheme="majorBidi" w:cstheme="majorBidi"/>
                <w:b/>
                <w:bCs/>
                <w:kern w:val="3"/>
                <w:sz w:val="28"/>
                <w:szCs w:val="28"/>
                <w:lang w:eastAsia="zh-CN" w:bidi="ar-EG"/>
              </w:rPr>
              <w:t>P</w:t>
            </w:r>
            <w:r w:rsidR="00C30A7D" w:rsidRPr="00C30A7D">
              <w:rPr>
                <w:rFonts w:asciiTheme="majorBidi" w:eastAsia="SimSun" w:hAnsiTheme="majorBidi" w:cstheme="majorBidi"/>
                <w:b/>
                <w:bCs/>
                <w:kern w:val="3"/>
                <w:sz w:val="28"/>
                <w:szCs w:val="28"/>
                <w:lang w:eastAsia="zh-CN" w:bidi="ar-EG"/>
              </w:rPr>
              <w:t>-</w:t>
            </w:r>
            <w:r w:rsidRPr="00C30A7D">
              <w:rPr>
                <w:rFonts w:asciiTheme="majorBidi" w:eastAsia="SimSun" w:hAnsiTheme="majorBidi" w:cstheme="majorBidi"/>
                <w:b/>
                <w:bCs/>
                <w:kern w:val="3"/>
                <w:sz w:val="28"/>
                <w:szCs w:val="28"/>
                <w:lang w:eastAsia="zh-CN" w:bidi="ar-EG"/>
              </w:rPr>
              <w:t xml:space="preserve"> value</w:t>
            </w:r>
          </w:p>
        </w:tc>
      </w:tr>
      <w:tr w:rsidR="000B5706" w:rsidRPr="009F5A4C" w:rsidTr="00A74D90">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B5706" w:rsidRPr="00C30A7D" w:rsidRDefault="0016111D" w:rsidP="0016111D">
            <w:pPr>
              <w:widowControl w:val="0"/>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Pr>
                <w:rFonts w:asciiTheme="majorBidi" w:eastAsia="SimSun" w:hAnsiTheme="majorBidi" w:cstheme="majorBidi"/>
                <w:b/>
                <w:bCs/>
                <w:kern w:val="3"/>
                <w:sz w:val="28"/>
                <w:szCs w:val="28"/>
                <w:lang w:eastAsia="zh-CN" w:bidi="ar-EG"/>
              </w:rPr>
              <w:t>I</w:t>
            </w:r>
            <w:r w:rsidR="000B5706" w:rsidRPr="00C30A7D">
              <w:rPr>
                <w:rFonts w:asciiTheme="majorBidi" w:eastAsia="SimSun" w:hAnsiTheme="majorBidi" w:cstheme="majorBidi"/>
                <w:b/>
                <w:bCs/>
                <w:kern w:val="3"/>
                <w:sz w:val="28"/>
                <w:szCs w:val="28"/>
                <w:lang w:eastAsia="zh-CN" w:bidi="ar-EG"/>
              </w:rPr>
              <w:t>V</w:t>
            </w: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5(25</w:t>
            </w:r>
            <w:r w:rsidR="00FA2A75" w:rsidRPr="009F5A4C">
              <w:rPr>
                <w:rFonts w:asciiTheme="majorBidi" w:eastAsia="SimSun" w:hAnsiTheme="majorBidi" w:cstheme="majorBidi"/>
                <w:kern w:val="3"/>
                <w:sz w:val="28"/>
                <w:szCs w:val="28"/>
                <w:lang w:eastAsia="zh-CN" w:bidi="ar-EG"/>
              </w:rPr>
              <w:t>%</w:t>
            </w:r>
            <w:r w:rsidRPr="009F5A4C">
              <w:rPr>
                <w:rFonts w:asciiTheme="majorBidi" w:eastAsia="SimSun" w:hAnsiTheme="majorBidi" w:cstheme="majorBidi"/>
                <w:kern w:val="3"/>
                <w:sz w:val="28"/>
                <w:szCs w:val="28"/>
                <w:lang w:eastAsia="zh-CN" w:bidi="ar-EG"/>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16(80</w:t>
            </w:r>
            <w:r w:rsidR="00FA2A75" w:rsidRPr="009F5A4C">
              <w:rPr>
                <w:rFonts w:asciiTheme="majorBidi" w:eastAsia="SimSun" w:hAnsiTheme="majorBidi" w:cstheme="majorBidi"/>
                <w:kern w:val="3"/>
                <w:sz w:val="28"/>
                <w:szCs w:val="28"/>
                <w:lang w:eastAsia="zh-CN" w:bidi="ar-EG"/>
              </w:rPr>
              <w:t>%</w:t>
            </w:r>
            <w:r w:rsidRPr="009F5A4C">
              <w:rPr>
                <w:rFonts w:asciiTheme="majorBidi" w:eastAsia="SimSun" w:hAnsiTheme="majorBidi" w:cstheme="majorBidi"/>
                <w:kern w:val="3"/>
                <w:sz w:val="28"/>
                <w:szCs w:val="28"/>
                <w:lang w:eastAsia="zh-CN" w:bidi="ar-EG"/>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8(40</w:t>
            </w:r>
            <w:r w:rsidR="00FA2A75" w:rsidRPr="009F5A4C">
              <w:rPr>
                <w:rFonts w:asciiTheme="majorBidi" w:eastAsia="SimSun" w:hAnsiTheme="majorBidi" w:cstheme="majorBidi"/>
                <w:kern w:val="3"/>
                <w:sz w:val="28"/>
                <w:szCs w:val="28"/>
                <w:lang w:eastAsia="zh-CN" w:bidi="ar-EG"/>
              </w:rPr>
              <w:t>%</w:t>
            </w:r>
            <w:r w:rsidRPr="009F5A4C">
              <w:rPr>
                <w:rFonts w:asciiTheme="majorBidi" w:eastAsia="SimSun" w:hAnsiTheme="majorBidi" w:cstheme="majorBidi"/>
                <w:kern w:val="3"/>
                <w:sz w:val="28"/>
                <w:szCs w:val="28"/>
                <w:lang w:eastAsia="zh-CN" w:bidi="ar-EG"/>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0.001*</w:t>
            </w:r>
          </w:p>
        </w:tc>
      </w:tr>
      <w:tr w:rsidR="000B5706" w:rsidRPr="009F5A4C" w:rsidTr="00A74D90">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B5706" w:rsidRPr="00C30A7D" w:rsidRDefault="000B5706" w:rsidP="009F5A4C">
            <w:pPr>
              <w:widowControl w:val="0"/>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C30A7D">
              <w:rPr>
                <w:rFonts w:asciiTheme="majorBidi" w:eastAsia="SimSun" w:hAnsiTheme="majorBidi" w:cstheme="majorBidi"/>
                <w:b/>
                <w:bCs/>
                <w:kern w:val="3"/>
                <w:sz w:val="28"/>
                <w:szCs w:val="28"/>
                <w:lang w:eastAsia="zh-CN" w:bidi="ar-EG"/>
              </w:rPr>
              <w:t>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14(70</w:t>
            </w:r>
            <w:r w:rsidR="00FA2A75" w:rsidRPr="009F5A4C">
              <w:rPr>
                <w:rFonts w:asciiTheme="majorBidi" w:eastAsia="SimSun" w:hAnsiTheme="majorBidi" w:cstheme="majorBidi"/>
                <w:kern w:val="3"/>
                <w:sz w:val="28"/>
                <w:szCs w:val="28"/>
                <w:lang w:eastAsia="zh-CN" w:bidi="ar-EG"/>
              </w:rPr>
              <w:t>%</w:t>
            </w:r>
            <w:r w:rsidRPr="009F5A4C">
              <w:rPr>
                <w:rFonts w:asciiTheme="majorBidi" w:eastAsia="SimSun" w:hAnsiTheme="majorBidi" w:cstheme="majorBidi"/>
                <w:kern w:val="3"/>
                <w:sz w:val="28"/>
                <w:szCs w:val="28"/>
                <w:lang w:eastAsia="zh-CN" w:bidi="ar-EG"/>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4(20</w:t>
            </w:r>
            <w:r w:rsidR="00FA2A75" w:rsidRPr="009F5A4C">
              <w:rPr>
                <w:rFonts w:asciiTheme="majorBidi" w:eastAsia="SimSun" w:hAnsiTheme="majorBidi" w:cstheme="majorBidi"/>
                <w:kern w:val="3"/>
                <w:sz w:val="28"/>
                <w:szCs w:val="28"/>
                <w:lang w:eastAsia="zh-CN" w:bidi="ar-EG"/>
              </w:rPr>
              <w:t>%</w:t>
            </w:r>
            <w:r w:rsidRPr="009F5A4C">
              <w:rPr>
                <w:rFonts w:asciiTheme="majorBidi" w:eastAsia="SimSun" w:hAnsiTheme="majorBidi" w:cstheme="majorBidi"/>
                <w:kern w:val="3"/>
                <w:sz w:val="28"/>
                <w:szCs w:val="28"/>
                <w:lang w:eastAsia="zh-CN" w:bidi="ar-EG"/>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12(60</w:t>
            </w:r>
            <w:r w:rsidR="00FA2A75" w:rsidRPr="009F5A4C">
              <w:rPr>
                <w:rFonts w:asciiTheme="majorBidi" w:eastAsia="SimSun" w:hAnsiTheme="majorBidi" w:cstheme="majorBidi"/>
                <w:kern w:val="3"/>
                <w:sz w:val="28"/>
                <w:szCs w:val="28"/>
                <w:lang w:eastAsia="zh-CN" w:bidi="ar-EG"/>
              </w:rPr>
              <w:t>%</w:t>
            </w:r>
            <w:r w:rsidRPr="009F5A4C">
              <w:rPr>
                <w:rFonts w:asciiTheme="majorBidi" w:eastAsia="SimSun" w:hAnsiTheme="majorBidi" w:cstheme="majorBidi"/>
                <w:kern w:val="3"/>
                <w:sz w:val="28"/>
                <w:szCs w:val="28"/>
                <w:lang w:eastAsia="zh-CN" w:bidi="ar-EG"/>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0.00</w:t>
            </w:r>
            <w:r w:rsidR="00FA2A75" w:rsidRPr="009F5A4C">
              <w:rPr>
                <w:rFonts w:asciiTheme="majorBidi" w:eastAsia="SimSun" w:hAnsiTheme="majorBidi" w:cstheme="majorBidi"/>
                <w:kern w:val="3"/>
                <w:sz w:val="28"/>
                <w:szCs w:val="28"/>
                <w:lang w:eastAsia="zh-CN" w:bidi="ar-EG"/>
              </w:rPr>
              <w:t>3</w:t>
            </w:r>
            <w:r w:rsidRPr="009F5A4C">
              <w:rPr>
                <w:rFonts w:asciiTheme="majorBidi" w:eastAsia="SimSun" w:hAnsiTheme="majorBidi" w:cstheme="majorBidi"/>
                <w:kern w:val="3"/>
                <w:sz w:val="28"/>
                <w:szCs w:val="28"/>
                <w:lang w:eastAsia="zh-CN" w:bidi="ar-EG"/>
              </w:rPr>
              <w:t>*</w:t>
            </w:r>
          </w:p>
        </w:tc>
      </w:tr>
      <w:tr w:rsidR="000B5706" w:rsidRPr="009F5A4C" w:rsidTr="00A74D90">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B5706" w:rsidRPr="00C30A7D" w:rsidRDefault="000B5706" w:rsidP="009F5A4C">
            <w:pPr>
              <w:widowControl w:val="0"/>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C30A7D">
              <w:rPr>
                <w:rFonts w:asciiTheme="majorBidi" w:eastAsia="SimSun" w:hAnsiTheme="majorBidi" w:cstheme="majorBidi"/>
                <w:b/>
                <w:bCs/>
                <w:kern w:val="3"/>
                <w:sz w:val="28"/>
                <w:szCs w:val="28"/>
                <w:lang w:eastAsia="zh-CN" w:bidi="ar-EG"/>
              </w:rPr>
              <w:t>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1(5</w:t>
            </w:r>
            <w:r w:rsidR="00FA2A75" w:rsidRPr="009F5A4C">
              <w:rPr>
                <w:rFonts w:asciiTheme="majorBidi" w:eastAsia="SimSun" w:hAnsiTheme="majorBidi" w:cstheme="majorBidi"/>
                <w:kern w:val="3"/>
                <w:sz w:val="28"/>
                <w:szCs w:val="28"/>
                <w:lang w:eastAsia="zh-CN" w:bidi="ar-EG"/>
              </w:rPr>
              <w:t>%</w:t>
            </w:r>
            <w:r w:rsidRPr="009F5A4C">
              <w:rPr>
                <w:rFonts w:asciiTheme="majorBidi" w:eastAsia="SimSun" w:hAnsiTheme="majorBidi" w:cstheme="majorBidi"/>
                <w:kern w:val="3"/>
                <w:sz w:val="28"/>
                <w:szCs w:val="28"/>
                <w:lang w:eastAsia="zh-CN" w:bidi="ar-EG"/>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w:t>
            </w:r>
            <w:r w:rsidR="00FA2A75" w:rsidRPr="009F5A4C">
              <w:rPr>
                <w:rFonts w:asciiTheme="majorBidi" w:eastAsia="SimSun" w:hAnsiTheme="majorBidi" w:cstheme="majorBidi"/>
                <w:kern w:val="3"/>
                <w:sz w:val="28"/>
                <w:szCs w:val="28"/>
                <w:lang w:eastAsia="zh-CN" w:bidi="ar-EG"/>
              </w:rPr>
              <w:t>3</w:t>
            </w:r>
          </w:p>
        </w:tc>
      </w:tr>
      <w:tr w:rsidR="000B5706" w:rsidRPr="009F5A4C" w:rsidTr="00A74D90">
        <w:trP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B5706" w:rsidRPr="00C30A7D" w:rsidRDefault="000B5706" w:rsidP="009F5A4C">
            <w:pPr>
              <w:widowControl w:val="0"/>
              <w:suppressAutoHyphens/>
              <w:autoSpaceDN w:val="0"/>
              <w:spacing w:after="0" w:line="360" w:lineRule="auto"/>
              <w:jc w:val="center"/>
              <w:textAlignment w:val="baseline"/>
              <w:rPr>
                <w:rFonts w:asciiTheme="majorBidi" w:eastAsia="SimSun" w:hAnsiTheme="majorBidi" w:cstheme="majorBidi"/>
                <w:b/>
                <w:bCs/>
                <w:kern w:val="3"/>
                <w:sz w:val="28"/>
                <w:szCs w:val="28"/>
                <w:lang w:eastAsia="zh-CN" w:bidi="ar-EG"/>
              </w:rPr>
            </w:pPr>
            <w:r w:rsidRPr="00C30A7D">
              <w:rPr>
                <w:rFonts w:asciiTheme="majorBidi" w:eastAsia="SimSun" w:hAnsiTheme="majorBidi" w:cstheme="majorBidi"/>
                <w:b/>
                <w:bCs/>
                <w:kern w:val="3"/>
                <w:sz w:val="28"/>
                <w:szCs w:val="28"/>
                <w:lang w:eastAsia="zh-CN" w:bidi="ar-EG"/>
              </w:rPr>
              <w: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r w:rsidRPr="009F5A4C">
              <w:rPr>
                <w:rFonts w:asciiTheme="majorBidi" w:eastAsia="SimSun" w:hAnsiTheme="majorBidi" w:cstheme="majorBidi"/>
                <w:kern w:val="3"/>
                <w:sz w:val="28"/>
                <w:szCs w:val="28"/>
                <w:lang w:eastAsia="zh-CN" w:bidi="ar-EG"/>
              </w:rPr>
              <w:t>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706" w:rsidRPr="009F5A4C" w:rsidRDefault="000B5706" w:rsidP="009F5A4C">
            <w:pPr>
              <w:widowControl w:val="0"/>
              <w:suppressAutoHyphens/>
              <w:autoSpaceDN w:val="0"/>
              <w:spacing w:after="0" w:line="360" w:lineRule="auto"/>
              <w:jc w:val="center"/>
              <w:textAlignment w:val="baseline"/>
              <w:rPr>
                <w:rFonts w:asciiTheme="majorBidi" w:eastAsia="SimSun" w:hAnsiTheme="majorBidi" w:cstheme="majorBidi"/>
                <w:kern w:val="3"/>
                <w:sz w:val="28"/>
                <w:szCs w:val="28"/>
                <w:lang w:eastAsia="zh-CN" w:bidi="ar-EG"/>
              </w:rPr>
            </w:pPr>
          </w:p>
        </w:tc>
      </w:tr>
    </w:tbl>
    <w:p w:rsidR="004745C8" w:rsidRPr="009F5A4C" w:rsidRDefault="00FD5557" w:rsidP="009F5A4C">
      <w:pPr>
        <w:autoSpaceDE w:val="0"/>
        <w:autoSpaceDN w:val="0"/>
        <w:adjustRightInd w:val="0"/>
        <w:spacing w:before="240" w:after="0" w:line="360" w:lineRule="auto"/>
        <w:jc w:val="both"/>
        <w:rPr>
          <w:rFonts w:asciiTheme="majorBidi" w:hAnsiTheme="majorBidi" w:cstheme="majorBidi"/>
          <w:b/>
          <w:bCs/>
          <w:sz w:val="28"/>
          <w:szCs w:val="28"/>
          <w:u w:val="single"/>
        </w:rPr>
      </w:pPr>
      <w:r w:rsidRPr="009F5A4C">
        <w:rPr>
          <w:rFonts w:asciiTheme="majorBidi" w:hAnsiTheme="majorBidi" w:cstheme="majorBidi"/>
          <w:b/>
          <w:bCs/>
          <w:sz w:val="28"/>
          <w:szCs w:val="28"/>
          <w:u w:val="single"/>
        </w:rPr>
        <w:t>Discussion:</w:t>
      </w:r>
    </w:p>
    <w:p w:rsidR="00403648" w:rsidRPr="009F5A4C" w:rsidRDefault="00FD5557" w:rsidP="009F5A4C">
      <w:pPr>
        <w:widowControl w:val="0"/>
        <w:suppressAutoHyphens/>
        <w:autoSpaceDE w:val="0"/>
        <w:autoSpaceDN w:val="0"/>
        <w:spacing w:after="0" w:line="360" w:lineRule="auto"/>
        <w:textAlignment w:val="baseline"/>
        <w:rPr>
          <w:rFonts w:asciiTheme="majorBidi" w:eastAsia="Calibri" w:hAnsiTheme="majorBidi" w:cstheme="majorBidi"/>
          <w:color w:val="000000"/>
          <w:kern w:val="3"/>
          <w:sz w:val="28"/>
          <w:szCs w:val="28"/>
          <w:lang w:eastAsia="zh-CN" w:bidi="ar-EG"/>
        </w:rPr>
      </w:pPr>
      <w:r w:rsidRPr="009F5A4C">
        <w:rPr>
          <w:rFonts w:asciiTheme="majorBidi" w:eastAsia="Calibri" w:hAnsiTheme="majorBidi" w:cstheme="majorBidi"/>
          <w:color w:val="000000"/>
          <w:kern w:val="3"/>
          <w:sz w:val="28"/>
          <w:szCs w:val="28"/>
          <w:lang w:eastAsia="zh-CN" w:bidi="ar-EG"/>
        </w:rPr>
        <w:t>The results of the present study demonstrated that</w:t>
      </w:r>
      <w:r w:rsidR="004745C8" w:rsidRPr="009F5A4C">
        <w:rPr>
          <w:rFonts w:asciiTheme="majorBidi" w:eastAsia="Calibri" w:hAnsiTheme="majorBidi" w:cstheme="majorBidi"/>
          <w:color w:val="000000"/>
          <w:kern w:val="3"/>
          <w:sz w:val="28"/>
          <w:szCs w:val="28"/>
          <w:lang w:eastAsia="zh-CN" w:bidi="ar-EG"/>
        </w:rPr>
        <w:t xml:space="preserve"> Adding1µ/kg </w:t>
      </w:r>
      <w:proofErr w:type="spellStart"/>
      <w:r w:rsidR="004745C8" w:rsidRPr="009F5A4C">
        <w:rPr>
          <w:rFonts w:asciiTheme="majorBidi" w:eastAsia="Calibri" w:hAnsiTheme="majorBidi" w:cstheme="majorBidi"/>
          <w:color w:val="000000"/>
          <w:kern w:val="3"/>
          <w:sz w:val="28"/>
          <w:szCs w:val="28"/>
          <w:lang w:eastAsia="zh-CN" w:bidi="ar-EG"/>
        </w:rPr>
        <w:t>d</w:t>
      </w:r>
      <w:r w:rsidR="006D4EBF">
        <w:rPr>
          <w:rFonts w:asciiTheme="majorBidi" w:eastAsia="Calibri" w:hAnsiTheme="majorBidi" w:cstheme="majorBidi"/>
          <w:color w:val="000000"/>
          <w:kern w:val="3"/>
          <w:sz w:val="28"/>
          <w:szCs w:val="28"/>
          <w:lang w:eastAsia="zh-CN" w:bidi="ar-EG"/>
        </w:rPr>
        <w:t>exmedetomidine</w:t>
      </w:r>
      <w:proofErr w:type="spellEnd"/>
      <w:r w:rsidR="006D4EBF">
        <w:rPr>
          <w:rFonts w:asciiTheme="majorBidi" w:eastAsia="Calibri" w:hAnsiTheme="majorBidi" w:cstheme="majorBidi"/>
          <w:color w:val="000000"/>
          <w:kern w:val="3"/>
          <w:sz w:val="28"/>
          <w:szCs w:val="28"/>
          <w:lang w:eastAsia="zh-CN" w:bidi="ar-EG"/>
        </w:rPr>
        <w:t xml:space="preserve"> or clonidine to </w:t>
      </w:r>
      <w:r w:rsidR="004745C8" w:rsidRPr="009F5A4C">
        <w:rPr>
          <w:rFonts w:asciiTheme="majorBidi" w:eastAsia="Calibri" w:hAnsiTheme="majorBidi" w:cstheme="majorBidi"/>
          <w:color w:val="000000"/>
          <w:kern w:val="3"/>
          <w:sz w:val="28"/>
          <w:szCs w:val="28"/>
          <w:lang w:eastAsia="zh-CN" w:bidi="ar-EG"/>
        </w:rPr>
        <w:t xml:space="preserve">20 ml of 0.5% </w:t>
      </w:r>
      <w:proofErr w:type="spellStart"/>
      <w:r w:rsidR="004745C8" w:rsidRPr="009F5A4C">
        <w:rPr>
          <w:rFonts w:asciiTheme="majorBidi" w:eastAsia="Calibri" w:hAnsiTheme="majorBidi" w:cstheme="majorBidi"/>
          <w:color w:val="000000"/>
          <w:kern w:val="3"/>
          <w:sz w:val="28"/>
          <w:szCs w:val="28"/>
          <w:lang w:eastAsia="zh-CN" w:bidi="ar-EG"/>
        </w:rPr>
        <w:t>levobupivacaine</w:t>
      </w:r>
      <w:proofErr w:type="spellEnd"/>
      <w:r w:rsidR="004745C8" w:rsidRPr="009F5A4C">
        <w:rPr>
          <w:rFonts w:asciiTheme="majorBidi" w:eastAsia="Calibri" w:hAnsiTheme="majorBidi" w:cstheme="majorBidi"/>
          <w:color w:val="000000"/>
          <w:kern w:val="3"/>
          <w:sz w:val="28"/>
          <w:szCs w:val="28"/>
          <w:lang w:eastAsia="zh-CN" w:bidi="ar-EG"/>
        </w:rPr>
        <w:t xml:space="preserve"> reduced the onset and increased the duration of sensory and motor block and improves the quality of operative conditions.</w:t>
      </w:r>
    </w:p>
    <w:p w:rsidR="00403648" w:rsidRPr="00F45699" w:rsidRDefault="00403648" w:rsidP="00F45699">
      <w:pPr>
        <w:widowControl w:val="0"/>
        <w:suppressAutoHyphens/>
        <w:autoSpaceDE w:val="0"/>
        <w:autoSpaceDN w:val="0"/>
        <w:spacing w:after="0" w:line="360" w:lineRule="auto"/>
        <w:textAlignment w:val="baseline"/>
        <w:rPr>
          <w:rFonts w:asciiTheme="majorBidi" w:eastAsia="Calibri" w:hAnsiTheme="majorBidi" w:cstheme="majorBidi"/>
          <w:color w:val="000000"/>
          <w:kern w:val="3"/>
          <w:sz w:val="28"/>
          <w:szCs w:val="28"/>
          <w:lang w:eastAsia="zh-CN" w:bidi="ar-EG"/>
        </w:rPr>
      </w:pPr>
      <w:r w:rsidRPr="009F5A4C">
        <w:rPr>
          <w:rFonts w:asciiTheme="majorBidi" w:eastAsia="Calibri" w:hAnsiTheme="majorBidi" w:cstheme="majorBidi"/>
          <w:color w:val="000000"/>
          <w:kern w:val="3"/>
          <w:sz w:val="28"/>
          <w:szCs w:val="28"/>
          <w:lang w:eastAsia="zh-CN" w:bidi="ar-EG"/>
        </w:rPr>
        <w:t xml:space="preserve">Clonidine is a selective α2adrenergic agonist with some α1agonist property. In clinical </w:t>
      </w:r>
      <w:r w:rsidR="00F45699" w:rsidRPr="009F5A4C">
        <w:rPr>
          <w:rFonts w:asciiTheme="majorBidi" w:eastAsia="Calibri" w:hAnsiTheme="majorBidi" w:cstheme="majorBidi"/>
          <w:color w:val="000000"/>
          <w:kern w:val="3"/>
          <w:sz w:val="28"/>
          <w:szCs w:val="28"/>
          <w:lang w:eastAsia="zh-CN" w:bidi="ar-EG"/>
        </w:rPr>
        <w:t>studies</w:t>
      </w:r>
      <w:r w:rsidR="00F45699">
        <w:rPr>
          <w:rFonts w:asciiTheme="majorBidi" w:eastAsia="Calibri" w:hAnsiTheme="majorBidi" w:cstheme="majorBidi"/>
          <w:color w:val="000000"/>
          <w:kern w:val="3"/>
          <w:sz w:val="28"/>
          <w:szCs w:val="28"/>
          <w:lang w:eastAsia="zh-CN" w:bidi="ar-EG"/>
        </w:rPr>
        <w:t xml:space="preserve"> </w:t>
      </w:r>
      <w:r w:rsidR="00F45699" w:rsidRPr="0015061E">
        <w:rPr>
          <w:rFonts w:asciiTheme="majorBidi" w:eastAsia="Calibri" w:hAnsiTheme="majorBidi" w:cstheme="majorBidi"/>
          <w:b/>
          <w:bCs/>
          <w:color w:val="000000"/>
          <w:kern w:val="3"/>
          <w:sz w:val="28"/>
          <w:szCs w:val="28"/>
          <w:lang w:eastAsia="zh-CN" w:bidi="ar-EG"/>
        </w:rPr>
        <w:t xml:space="preserve">(1, 2, </w:t>
      </w:r>
      <w:r w:rsidR="0015061E" w:rsidRPr="0015061E">
        <w:rPr>
          <w:rFonts w:asciiTheme="majorBidi" w:eastAsia="Calibri" w:hAnsiTheme="majorBidi" w:cstheme="majorBidi"/>
          <w:b/>
          <w:bCs/>
          <w:color w:val="000000"/>
          <w:kern w:val="3"/>
          <w:sz w:val="28"/>
          <w:szCs w:val="28"/>
          <w:lang w:eastAsia="zh-CN" w:bidi="ar-EG"/>
        </w:rPr>
        <w:t>and 7</w:t>
      </w:r>
      <w:r w:rsidR="00F45699" w:rsidRPr="0015061E">
        <w:rPr>
          <w:rFonts w:asciiTheme="majorBidi" w:eastAsia="Calibri" w:hAnsiTheme="majorBidi" w:cstheme="majorBidi"/>
          <w:b/>
          <w:bCs/>
          <w:color w:val="000000"/>
          <w:kern w:val="3"/>
          <w:sz w:val="28"/>
          <w:szCs w:val="28"/>
          <w:lang w:eastAsia="zh-CN" w:bidi="ar-EG"/>
        </w:rPr>
        <w:t>)</w:t>
      </w:r>
      <w:r w:rsidR="00F45699">
        <w:rPr>
          <w:rFonts w:asciiTheme="majorBidi" w:eastAsia="Calibri" w:hAnsiTheme="majorBidi" w:cstheme="majorBidi"/>
          <w:color w:val="000000"/>
          <w:kern w:val="3"/>
          <w:sz w:val="28"/>
          <w:szCs w:val="28"/>
          <w:lang w:eastAsia="zh-CN" w:bidi="ar-EG"/>
        </w:rPr>
        <w:t>,</w:t>
      </w:r>
      <w:r w:rsidRPr="009F5A4C">
        <w:rPr>
          <w:rFonts w:asciiTheme="majorBidi" w:eastAsia="Calibri" w:hAnsiTheme="majorBidi" w:cstheme="majorBidi"/>
          <w:color w:val="000000"/>
          <w:kern w:val="3"/>
          <w:sz w:val="28"/>
          <w:szCs w:val="28"/>
          <w:lang w:eastAsia="zh-CN" w:bidi="ar-EG"/>
        </w:rPr>
        <w:t xml:space="preserve"> the addition of clonidi</w:t>
      </w:r>
      <w:r w:rsidR="00F45699">
        <w:rPr>
          <w:rFonts w:asciiTheme="majorBidi" w:eastAsia="Calibri" w:hAnsiTheme="majorBidi" w:cstheme="majorBidi"/>
          <w:color w:val="000000"/>
          <w:kern w:val="3"/>
          <w:sz w:val="28"/>
          <w:szCs w:val="28"/>
          <w:lang w:eastAsia="zh-CN" w:bidi="ar-EG"/>
        </w:rPr>
        <w:t xml:space="preserve">ne to local anesthetic </w:t>
      </w:r>
      <w:r w:rsidRPr="009F5A4C">
        <w:rPr>
          <w:rFonts w:asciiTheme="majorBidi" w:eastAsia="Calibri" w:hAnsiTheme="majorBidi" w:cstheme="majorBidi"/>
          <w:color w:val="000000"/>
          <w:kern w:val="3"/>
          <w:sz w:val="28"/>
          <w:szCs w:val="28"/>
          <w:lang w:eastAsia="zh-CN" w:bidi="ar-EG"/>
        </w:rPr>
        <w:t>improved peripheral nerve blocks by reducing the onset time, improving the efficacy of the block during surgery and ex</w:t>
      </w:r>
      <w:r w:rsidR="000559C3">
        <w:rPr>
          <w:rFonts w:asciiTheme="majorBidi" w:eastAsia="Calibri" w:hAnsiTheme="majorBidi" w:cstheme="majorBidi"/>
          <w:color w:val="000000"/>
          <w:kern w:val="3"/>
          <w:sz w:val="28"/>
          <w:szCs w:val="28"/>
          <w:lang w:eastAsia="zh-CN" w:bidi="ar-EG"/>
        </w:rPr>
        <w:t>tending postoperative analgesia</w:t>
      </w:r>
      <w:r w:rsidRPr="009F5A4C">
        <w:rPr>
          <w:rFonts w:asciiTheme="majorBidi" w:eastAsia="Calibri" w:hAnsiTheme="majorBidi" w:cstheme="majorBidi"/>
          <w:color w:val="000000"/>
          <w:kern w:val="3"/>
          <w:sz w:val="28"/>
          <w:szCs w:val="28"/>
          <w:lang w:eastAsia="zh-CN" w:bidi="ar-EG"/>
        </w:rPr>
        <w:t>.</w:t>
      </w:r>
      <w:r w:rsidRPr="009F5A4C">
        <w:rPr>
          <w:rFonts w:asciiTheme="majorBidi" w:hAnsiTheme="majorBidi" w:cstheme="majorBidi"/>
          <w:sz w:val="28"/>
          <w:szCs w:val="28"/>
        </w:rPr>
        <w:t xml:space="preserve"> In various experimental studies, </w:t>
      </w:r>
      <w:proofErr w:type="spellStart"/>
      <w:r w:rsidRPr="009F5A4C">
        <w:rPr>
          <w:rFonts w:asciiTheme="majorBidi" w:hAnsiTheme="majorBidi" w:cstheme="majorBidi"/>
          <w:sz w:val="28"/>
          <w:szCs w:val="28"/>
        </w:rPr>
        <w:t>dexmedetomidine</w:t>
      </w:r>
      <w:proofErr w:type="spellEnd"/>
      <w:r w:rsidRPr="009F5A4C">
        <w:rPr>
          <w:rFonts w:asciiTheme="majorBidi" w:hAnsiTheme="majorBidi" w:cstheme="majorBidi"/>
          <w:sz w:val="28"/>
          <w:szCs w:val="28"/>
        </w:rPr>
        <w:t xml:space="preserve"> had been reported to enhance sensory and motor blockade along with increased duration of analgesia when it adde</w:t>
      </w:r>
      <w:r w:rsidR="00F45699">
        <w:rPr>
          <w:rFonts w:asciiTheme="majorBidi" w:hAnsiTheme="majorBidi" w:cstheme="majorBidi"/>
          <w:sz w:val="28"/>
          <w:szCs w:val="28"/>
        </w:rPr>
        <w:t xml:space="preserve">d to local anesthetics solution </w:t>
      </w:r>
      <w:r w:rsidRPr="006A1CF8">
        <w:rPr>
          <w:rFonts w:asciiTheme="majorBidi" w:hAnsiTheme="majorBidi" w:cstheme="majorBidi"/>
          <w:b/>
          <w:bCs/>
          <w:sz w:val="28"/>
          <w:szCs w:val="28"/>
        </w:rPr>
        <w:t>(</w:t>
      </w:r>
      <w:r w:rsidR="0015061E" w:rsidRPr="006A1CF8">
        <w:rPr>
          <w:rFonts w:asciiTheme="majorBidi" w:hAnsiTheme="majorBidi" w:cstheme="majorBidi"/>
          <w:b/>
          <w:bCs/>
          <w:sz w:val="28"/>
          <w:szCs w:val="28"/>
        </w:rPr>
        <w:t>8</w:t>
      </w:r>
      <w:r w:rsidRPr="006A1CF8">
        <w:rPr>
          <w:rFonts w:asciiTheme="majorBidi" w:hAnsiTheme="majorBidi" w:cstheme="majorBidi"/>
          <w:b/>
          <w:bCs/>
          <w:sz w:val="28"/>
          <w:szCs w:val="28"/>
        </w:rPr>
        <w:t>)</w:t>
      </w:r>
      <w:r w:rsidR="00F45699">
        <w:rPr>
          <w:rFonts w:asciiTheme="majorBidi" w:hAnsiTheme="majorBidi" w:cstheme="majorBidi"/>
          <w:sz w:val="28"/>
          <w:szCs w:val="28"/>
        </w:rPr>
        <w:t>.</w:t>
      </w:r>
      <w:r w:rsidRPr="009F5A4C">
        <w:rPr>
          <w:rFonts w:asciiTheme="majorBidi" w:hAnsiTheme="majorBidi" w:cstheme="majorBidi"/>
          <w:sz w:val="28"/>
          <w:szCs w:val="28"/>
        </w:rPr>
        <w:t xml:space="preserve"> The beneficial effects of adding </w:t>
      </w:r>
      <w:proofErr w:type="spellStart"/>
      <w:r w:rsidRPr="009F5A4C">
        <w:rPr>
          <w:rFonts w:asciiTheme="majorBidi" w:hAnsiTheme="majorBidi" w:cstheme="majorBidi"/>
          <w:sz w:val="28"/>
          <w:szCs w:val="28"/>
        </w:rPr>
        <w:t>dexmedetomidine</w:t>
      </w:r>
      <w:proofErr w:type="spellEnd"/>
      <w:r w:rsidRPr="009F5A4C">
        <w:rPr>
          <w:rFonts w:asciiTheme="majorBidi" w:hAnsiTheme="majorBidi" w:cstheme="majorBidi"/>
          <w:sz w:val="28"/>
          <w:szCs w:val="28"/>
        </w:rPr>
        <w:t xml:space="preserve"> to local anesthetics for peripheral nerve block procedures have proved to be efficacious in humans</w:t>
      </w:r>
      <w:r w:rsidR="00F45699">
        <w:rPr>
          <w:rFonts w:asciiTheme="majorBidi" w:hAnsiTheme="majorBidi" w:cstheme="majorBidi"/>
          <w:sz w:val="28"/>
          <w:szCs w:val="28"/>
        </w:rPr>
        <w:t xml:space="preserve"> </w:t>
      </w:r>
      <w:r w:rsidRPr="006A1CF8">
        <w:rPr>
          <w:rFonts w:asciiTheme="majorBidi" w:hAnsiTheme="majorBidi" w:cstheme="majorBidi"/>
          <w:b/>
          <w:bCs/>
          <w:sz w:val="28"/>
          <w:szCs w:val="28"/>
        </w:rPr>
        <w:t>(</w:t>
      </w:r>
      <w:r w:rsidR="00AE64A1" w:rsidRPr="006A1CF8">
        <w:rPr>
          <w:rFonts w:asciiTheme="majorBidi" w:hAnsiTheme="majorBidi" w:cstheme="majorBidi"/>
          <w:b/>
          <w:bCs/>
          <w:sz w:val="28"/>
          <w:szCs w:val="28"/>
        </w:rPr>
        <w:t>9</w:t>
      </w:r>
      <w:r w:rsidR="0015061E" w:rsidRPr="006A1CF8">
        <w:rPr>
          <w:rFonts w:asciiTheme="majorBidi" w:hAnsiTheme="majorBidi" w:cstheme="majorBidi"/>
          <w:b/>
          <w:bCs/>
          <w:sz w:val="28"/>
          <w:szCs w:val="28"/>
        </w:rPr>
        <w:t>, 10</w:t>
      </w:r>
      <w:r w:rsidRPr="006A1CF8">
        <w:rPr>
          <w:rFonts w:asciiTheme="majorBidi" w:hAnsiTheme="majorBidi" w:cstheme="majorBidi"/>
          <w:b/>
          <w:bCs/>
          <w:sz w:val="28"/>
          <w:szCs w:val="28"/>
        </w:rPr>
        <w:t>)</w:t>
      </w:r>
      <w:r w:rsidRPr="009F5A4C">
        <w:rPr>
          <w:rFonts w:asciiTheme="majorBidi" w:hAnsiTheme="majorBidi" w:cstheme="majorBidi"/>
          <w:sz w:val="28"/>
          <w:szCs w:val="28"/>
        </w:rPr>
        <w:t>.</w:t>
      </w:r>
    </w:p>
    <w:p w:rsidR="00403648" w:rsidRPr="009F5A4C" w:rsidRDefault="00403648" w:rsidP="009F5A4C">
      <w:pPr>
        <w:autoSpaceDE w:val="0"/>
        <w:autoSpaceDN w:val="0"/>
        <w:adjustRightInd w:val="0"/>
        <w:spacing w:before="240" w:after="0" w:line="360" w:lineRule="auto"/>
        <w:rPr>
          <w:rFonts w:asciiTheme="majorBidi" w:hAnsiTheme="majorBidi" w:cstheme="majorBidi"/>
          <w:sz w:val="28"/>
          <w:szCs w:val="28"/>
        </w:rPr>
      </w:pPr>
      <w:r w:rsidRPr="009F5A4C">
        <w:rPr>
          <w:rFonts w:asciiTheme="majorBidi" w:hAnsiTheme="majorBidi" w:cstheme="majorBidi"/>
          <w:sz w:val="28"/>
          <w:szCs w:val="28"/>
        </w:rPr>
        <w:t xml:space="preserve">The peripheral effects of α2-adrenoceptor agonist appear to be less obvious because α2-adrenoceptors are not present on the axon of the normal peripheral nerve </w:t>
      </w:r>
      <w:r w:rsidRPr="006A1CF8">
        <w:rPr>
          <w:rFonts w:asciiTheme="majorBidi" w:hAnsiTheme="majorBidi" w:cstheme="majorBidi"/>
          <w:b/>
          <w:bCs/>
          <w:sz w:val="28"/>
          <w:szCs w:val="28"/>
        </w:rPr>
        <w:t>(</w:t>
      </w:r>
      <w:r w:rsidR="0015061E" w:rsidRPr="006A1CF8">
        <w:rPr>
          <w:rFonts w:asciiTheme="majorBidi" w:hAnsiTheme="majorBidi" w:cstheme="majorBidi"/>
          <w:b/>
          <w:bCs/>
          <w:sz w:val="28"/>
          <w:szCs w:val="28"/>
        </w:rPr>
        <w:t>11</w:t>
      </w:r>
      <w:r w:rsidRPr="006A1CF8">
        <w:rPr>
          <w:rFonts w:asciiTheme="majorBidi" w:hAnsiTheme="majorBidi" w:cstheme="majorBidi"/>
          <w:b/>
          <w:bCs/>
          <w:sz w:val="28"/>
          <w:szCs w:val="28"/>
        </w:rPr>
        <w:t>)</w:t>
      </w:r>
      <w:r w:rsidR="00F45699">
        <w:rPr>
          <w:rFonts w:asciiTheme="majorBidi" w:hAnsiTheme="majorBidi" w:cstheme="majorBidi"/>
          <w:sz w:val="28"/>
          <w:szCs w:val="28"/>
        </w:rPr>
        <w:t xml:space="preserve">. </w:t>
      </w:r>
      <w:r w:rsidRPr="009F5A4C">
        <w:rPr>
          <w:rFonts w:asciiTheme="majorBidi" w:hAnsiTheme="majorBidi" w:cstheme="majorBidi"/>
          <w:sz w:val="28"/>
          <w:szCs w:val="28"/>
        </w:rPr>
        <w:t xml:space="preserve">There have been four proposed mechanisms for the action of α2-adrenoceptoragonist in peripheral nerve blockades. </w:t>
      </w:r>
      <w:r w:rsidRPr="009F5A4C">
        <w:rPr>
          <w:rFonts w:asciiTheme="majorBidi" w:hAnsiTheme="majorBidi" w:cstheme="majorBidi"/>
          <w:sz w:val="28"/>
          <w:szCs w:val="28"/>
        </w:rPr>
        <w:lastRenderedPageBreak/>
        <w:t xml:space="preserve">These mechanisms are centrally mediated </w:t>
      </w:r>
      <w:proofErr w:type="gramStart"/>
      <w:r w:rsidRPr="009F5A4C">
        <w:rPr>
          <w:rFonts w:asciiTheme="majorBidi" w:hAnsiTheme="majorBidi" w:cstheme="majorBidi"/>
          <w:sz w:val="28"/>
          <w:szCs w:val="28"/>
        </w:rPr>
        <w:t>analgesia,</w:t>
      </w:r>
      <w:proofErr w:type="gramEnd"/>
      <w:r w:rsidRPr="009F5A4C">
        <w:rPr>
          <w:rFonts w:asciiTheme="majorBidi" w:hAnsiTheme="majorBidi" w:cstheme="majorBidi"/>
          <w:sz w:val="28"/>
          <w:szCs w:val="28"/>
        </w:rPr>
        <w:t xml:space="preserve"> α2B-adrenoceptor mediated </w:t>
      </w:r>
      <w:proofErr w:type="spellStart"/>
      <w:r w:rsidRPr="009F5A4C">
        <w:rPr>
          <w:rFonts w:asciiTheme="majorBidi" w:hAnsiTheme="majorBidi" w:cstheme="majorBidi"/>
          <w:sz w:val="28"/>
          <w:szCs w:val="28"/>
        </w:rPr>
        <w:t>vasoconstrictive</w:t>
      </w:r>
      <w:proofErr w:type="spellEnd"/>
      <w:r w:rsidRPr="009F5A4C">
        <w:rPr>
          <w:rFonts w:asciiTheme="majorBidi" w:hAnsiTheme="majorBidi" w:cstheme="majorBidi"/>
          <w:sz w:val="28"/>
          <w:szCs w:val="28"/>
        </w:rPr>
        <w:t xml:space="preserve"> effects, attenuation of the inflammatory response, and dire</w:t>
      </w:r>
      <w:r w:rsidR="00F45699">
        <w:rPr>
          <w:rFonts w:asciiTheme="majorBidi" w:hAnsiTheme="majorBidi" w:cstheme="majorBidi"/>
          <w:sz w:val="28"/>
          <w:szCs w:val="28"/>
        </w:rPr>
        <w:t>ct action on a peripheral nerve</w:t>
      </w:r>
      <w:r w:rsidRPr="009F5A4C">
        <w:rPr>
          <w:rFonts w:asciiTheme="majorBidi" w:hAnsiTheme="majorBidi" w:cstheme="majorBidi"/>
          <w:sz w:val="28"/>
          <w:szCs w:val="28"/>
        </w:rPr>
        <w:t xml:space="preserve"> </w:t>
      </w:r>
      <w:r w:rsidRPr="006A1CF8">
        <w:rPr>
          <w:rFonts w:asciiTheme="majorBidi" w:hAnsiTheme="majorBidi" w:cstheme="majorBidi"/>
          <w:b/>
          <w:bCs/>
          <w:sz w:val="28"/>
          <w:szCs w:val="28"/>
        </w:rPr>
        <w:t>(1</w:t>
      </w:r>
      <w:r w:rsidR="0015061E" w:rsidRPr="006A1CF8">
        <w:rPr>
          <w:rFonts w:asciiTheme="majorBidi" w:hAnsiTheme="majorBidi" w:cstheme="majorBidi"/>
          <w:b/>
          <w:bCs/>
          <w:sz w:val="28"/>
          <w:szCs w:val="28"/>
        </w:rPr>
        <w:t>2</w:t>
      </w:r>
      <w:r w:rsidRPr="006A1CF8">
        <w:rPr>
          <w:rFonts w:asciiTheme="majorBidi" w:hAnsiTheme="majorBidi" w:cstheme="majorBidi"/>
          <w:b/>
          <w:bCs/>
          <w:sz w:val="28"/>
          <w:szCs w:val="28"/>
        </w:rPr>
        <w:t>)</w:t>
      </w:r>
      <w:r w:rsidR="00F45699">
        <w:rPr>
          <w:rFonts w:asciiTheme="majorBidi" w:hAnsiTheme="majorBidi" w:cstheme="majorBidi"/>
          <w:sz w:val="28"/>
          <w:szCs w:val="28"/>
        </w:rPr>
        <w:t>.</w:t>
      </w:r>
    </w:p>
    <w:p w:rsidR="00FD5557" w:rsidRPr="009F5A4C" w:rsidRDefault="00FD5557" w:rsidP="009F5A4C">
      <w:pPr>
        <w:autoSpaceDE w:val="0"/>
        <w:spacing w:line="360" w:lineRule="auto"/>
        <w:rPr>
          <w:rFonts w:asciiTheme="majorBidi" w:eastAsia="Calibri" w:hAnsiTheme="majorBidi" w:cstheme="majorBidi"/>
          <w:color w:val="000000"/>
          <w:sz w:val="28"/>
          <w:szCs w:val="28"/>
        </w:rPr>
      </w:pPr>
      <w:r w:rsidRPr="009F5A4C">
        <w:rPr>
          <w:rFonts w:asciiTheme="majorBidi" w:hAnsiTheme="majorBidi" w:cstheme="majorBidi"/>
          <w:sz w:val="28"/>
          <w:szCs w:val="28"/>
        </w:rPr>
        <w:t xml:space="preserve">In our study </w:t>
      </w:r>
      <w:r w:rsidR="00045B0C" w:rsidRPr="009F5A4C">
        <w:rPr>
          <w:rFonts w:asciiTheme="majorBidi" w:eastAsia="Calibri" w:hAnsiTheme="majorBidi" w:cstheme="majorBidi"/>
          <w:color w:val="000000"/>
          <w:sz w:val="28"/>
          <w:szCs w:val="28"/>
        </w:rPr>
        <w:t>w</w:t>
      </w:r>
      <w:r w:rsidRPr="009F5A4C">
        <w:rPr>
          <w:rFonts w:asciiTheme="majorBidi" w:eastAsia="Calibri" w:hAnsiTheme="majorBidi" w:cstheme="majorBidi"/>
          <w:color w:val="000000"/>
          <w:sz w:val="28"/>
          <w:szCs w:val="28"/>
        </w:rPr>
        <w:t xml:space="preserve">e found that  onset of sensory and motor  block was faster with the addition of clonidine and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and it  was more rapid onset with </w:t>
      </w:r>
      <w:proofErr w:type="spellStart"/>
      <w:r w:rsidRPr="009F5A4C">
        <w:rPr>
          <w:rFonts w:asciiTheme="majorBidi" w:eastAsia="Calibri" w:hAnsiTheme="majorBidi" w:cstheme="majorBidi"/>
          <w:color w:val="000000"/>
          <w:sz w:val="28"/>
          <w:szCs w:val="28"/>
        </w:rPr>
        <w:t>dexmedetomidin</w:t>
      </w:r>
      <w:r w:rsidR="00F45699">
        <w:rPr>
          <w:rFonts w:asciiTheme="majorBidi" w:eastAsia="Calibri" w:hAnsiTheme="majorBidi" w:cstheme="majorBidi"/>
          <w:color w:val="000000"/>
          <w:sz w:val="28"/>
          <w:szCs w:val="28"/>
        </w:rPr>
        <w:t>e</w:t>
      </w:r>
      <w:proofErr w:type="spellEnd"/>
      <w:r w:rsidRPr="009F5A4C">
        <w:rPr>
          <w:rFonts w:asciiTheme="majorBidi" w:eastAsia="Calibri" w:hAnsiTheme="majorBidi" w:cstheme="majorBidi"/>
          <w:color w:val="000000"/>
          <w:sz w:val="28"/>
          <w:szCs w:val="28"/>
        </w:rPr>
        <w:t xml:space="preserve">  than with clonidine  but this was statistically  not significant .duration of sensory and motor block was prolonged with the addition of clonidine and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and it  was longer with </w:t>
      </w:r>
      <w:proofErr w:type="spellStart"/>
      <w:r w:rsidRPr="009F5A4C">
        <w:rPr>
          <w:rFonts w:asciiTheme="majorBidi" w:eastAsia="Calibri" w:hAnsiTheme="majorBidi" w:cstheme="majorBidi"/>
          <w:color w:val="000000"/>
          <w:sz w:val="28"/>
          <w:szCs w:val="28"/>
        </w:rPr>
        <w:t>dexmedetomidin</w:t>
      </w:r>
      <w:r w:rsidR="00F45699">
        <w:rPr>
          <w:rFonts w:asciiTheme="majorBidi" w:eastAsia="Calibri" w:hAnsiTheme="majorBidi" w:cstheme="majorBidi"/>
          <w:color w:val="000000"/>
          <w:sz w:val="28"/>
          <w:szCs w:val="28"/>
        </w:rPr>
        <w:t>e</w:t>
      </w:r>
      <w:proofErr w:type="spellEnd"/>
      <w:r w:rsidRPr="009F5A4C">
        <w:rPr>
          <w:rFonts w:asciiTheme="majorBidi" w:eastAsia="Calibri" w:hAnsiTheme="majorBidi" w:cstheme="majorBidi"/>
          <w:color w:val="000000"/>
          <w:sz w:val="28"/>
          <w:szCs w:val="28"/>
        </w:rPr>
        <w:t xml:space="preserve">  than with clonidine  but again this was statistically  insignificant. Quality of operative conditions was better with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than with clonidine .these results are similar to Swami et al </w:t>
      </w:r>
      <w:r w:rsidRPr="006A1CF8">
        <w:rPr>
          <w:rFonts w:asciiTheme="majorBidi" w:eastAsia="Calibri" w:hAnsiTheme="majorBidi" w:cstheme="majorBidi"/>
          <w:b/>
          <w:bCs/>
          <w:color w:val="000000"/>
          <w:sz w:val="28"/>
          <w:szCs w:val="28"/>
        </w:rPr>
        <w:t>(</w:t>
      </w:r>
      <w:r w:rsidR="00045B0C" w:rsidRPr="006A1CF8">
        <w:rPr>
          <w:rFonts w:asciiTheme="majorBidi" w:eastAsia="Calibri" w:hAnsiTheme="majorBidi" w:cstheme="majorBidi"/>
          <w:b/>
          <w:bCs/>
          <w:color w:val="000000"/>
          <w:sz w:val="28"/>
          <w:szCs w:val="28"/>
        </w:rPr>
        <w:t>2</w:t>
      </w:r>
      <w:r w:rsidRPr="006A1CF8">
        <w:rPr>
          <w:rFonts w:asciiTheme="majorBidi" w:eastAsia="Calibri" w:hAnsiTheme="majorBidi" w:cstheme="majorBidi"/>
          <w:b/>
          <w:bCs/>
          <w:color w:val="000000"/>
          <w:sz w:val="28"/>
          <w:szCs w:val="28"/>
        </w:rPr>
        <w:t>)</w:t>
      </w:r>
      <w:r w:rsidR="00F45699">
        <w:rPr>
          <w:rFonts w:asciiTheme="majorBidi" w:eastAsia="Calibri" w:hAnsiTheme="majorBidi" w:cstheme="majorBidi"/>
          <w:color w:val="000000"/>
          <w:sz w:val="28"/>
          <w:szCs w:val="28"/>
        </w:rPr>
        <w:t xml:space="preserve"> </w:t>
      </w:r>
      <w:r w:rsidRPr="009F5A4C">
        <w:rPr>
          <w:rFonts w:asciiTheme="majorBidi" w:eastAsia="Calibri" w:hAnsiTheme="majorBidi" w:cstheme="majorBidi"/>
          <w:color w:val="000000"/>
          <w:sz w:val="28"/>
          <w:szCs w:val="28"/>
        </w:rPr>
        <w:t xml:space="preserve">who added clonidine and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to bupivacaine in supraclavicular brachial plexus block, </w:t>
      </w:r>
      <w:r w:rsidR="00EA6150" w:rsidRPr="009F5A4C">
        <w:rPr>
          <w:rFonts w:asciiTheme="majorBidi" w:eastAsia="Calibri" w:hAnsiTheme="majorBidi" w:cstheme="majorBidi"/>
          <w:color w:val="000000"/>
          <w:sz w:val="28"/>
          <w:szCs w:val="28"/>
        </w:rPr>
        <w:t xml:space="preserve">however </w:t>
      </w:r>
      <w:r w:rsidR="007D1F32" w:rsidRPr="009F5A4C">
        <w:rPr>
          <w:rFonts w:asciiTheme="majorBidi" w:eastAsia="Calibri" w:hAnsiTheme="majorBidi" w:cstheme="majorBidi"/>
          <w:color w:val="000000"/>
          <w:sz w:val="28"/>
          <w:szCs w:val="28"/>
        </w:rPr>
        <w:t xml:space="preserve">In the present </w:t>
      </w:r>
      <w:r w:rsidR="00F45699" w:rsidRPr="009F5A4C">
        <w:rPr>
          <w:rFonts w:asciiTheme="majorBidi" w:eastAsia="Calibri" w:hAnsiTheme="majorBidi" w:cstheme="majorBidi"/>
          <w:color w:val="000000"/>
          <w:sz w:val="28"/>
          <w:szCs w:val="28"/>
        </w:rPr>
        <w:t>study, the</w:t>
      </w:r>
      <w:r w:rsidR="007D1F32" w:rsidRPr="009F5A4C">
        <w:rPr>
          <w:rFonts w:asciiTheme="majorBidi" w:eastAsia="Calibri" w:hAnsiTheme="majorBidi" w:cstheme="majorBidi"/>
          <w:color w:val="000000"/>
          <w:sz w:val="28"/>
          <w:szCs w:val="28"/>
        </w:rPr>
        <w:t xml:space="preserve"> </w:t>
      </w:r>
      <w:r w:rsidRPr="009F5A4C">
        <w:rPr>
          <w:rFonts w:asciiTheme="majorBidi" w:eastAsia="Calibri" w:hAnsiTheme="majorBidi" w:cstheme="majorBidi"/>
          <w:color w:val="000000"/>
          <w:sz w:val="28"/>
          <w:szCs w:val="28"/>
        </w:rPr>
        <w:t xml:space="preserve">duration </w:t>
      </w:r>
      <w:r w:rsidR="00F45699" w:rsidRPr="009F5A4C">
        <w:rPr>
          <w:rFonts w:asciiTheme="majorBidi" w:eastAsia="Calibri" w:hAnsiTheme="majorBidi" w:cstheme="majorBidi"/>
          <w:color w:val="000000"/>
          <w:sz w:val="28"/>
          <w:szCs w:val="28"/>
        </w:rPr>
        <w:t>of block</w:t>
      </w:r>
      <w:r w:rsidRPr="009F5A4C">
        <w:rPr>
          <w:rFonts w:asciiTheme="majorBidi" w:eastAsia="Calibri" w:hAnsiTheme="majorBidi" w:cstheme="majorBidi"/>
          <w:color w:val="000000"/>
          <w:sz w:val="28"/>
          <w:szCs w:val="28"/>
        </w:rPr>
        <w:t xml:space="preserve"> was longer </w:t>
      </w:r>
      <w:r w:rsidR="00F45699">
        <w:rPr>
          <w:rFonts w:asciiTheme="majorBidi" w:eastAsia="Calibri" w:hAnsiTheme="majorBidi" w:cstheme="majorBidi"/>
          <w:color w:val="000000"/>
          <w:sz w:val="28"/>
          <w:szCs w:val="28"/>
        </w:rPr>
        <w:t>than Swami et al</w:t>
      </w:r>
      <w:r w:rsidR="007D1F32" w:rsidRPr="009F5A4C">
        <w:rPr>
          <w:rFonts w:asciiTheme="majorBidi" w:eastAsia="Calibri" w:hAnsiTheme="majorBidi" w:cstheme="majorBidi"/>
          <w:color w:val="000000"/>
          <w:sz w:val="28"/>
          <w:szCs w:val="28"/>
        </w:rPr>
        <w:t xml:space="preserve">, </w:t>
      </w:r>
      <w:r w:rsidR="00F45699">
        <w:rPr>
          <w:rFonts w:asciiTheme="majorBidi" w:eastAsia="Calibri" w:hAnsiTheme="majorBidi" w:cstheme="majorBidi"/>
          <w:color w:val="000000"/>
          <w:sz w:val="28"/>
          <w:szCs w:val="28"/>
        </w:rPr>
        <w:t>a possible explanation for that</w:t>
      </w:r>
      <w:r w:rsidRPr="009F5A4C">
        <w:rPr>
          <w:rFonts w:asciiTheme="majorBidi" w:eastAsia="Calibri" w:hAnsiTheme="majorBidi" w:cstheme="majorBidi"/>
          <w:color w:val="000000"/>
          <w:sz w:val="28"/>
          <w:szCs w:val="28"/>
        </w:rPr>
        <w:t>, Swami has used bupivacaine 0.25% instead of bupivacaine 0</w:t>
      </w:r>
      <w:r w:rsidR="00F45699">
        <w:rPr>
          <w:rFonts w:asciiTheme="majorBidi" w:eastAsia="Calibri" w:hAnsiTheme="majorBidi" w:cstheme="majorBidi"/>
          <w:color w:val="000000"/>
          <w:sz w:val="28"/>
          <w:szCs w:val="28"/>
        </w:rPr>
        <w:t xml:space="preserve">.5% in our study. However when </w:t>
      </w:r>
      <w:proofErr w:type="spellStart"/>
      <w:r w:rsidR="00F45699">
        <w:rPr>
          <w:rFonts w:asciiTheme="majorBidi" w:eastAsia="Calibri" w:hAnsiTheme="majorBidi" w:cstheme="majorBidi"/>
          <w:color w:val="000000"/>
          <w:sz w:val="28"/>
          <w:szCs w:val="28"/>
        </w:rPr>
        <w:t>H</w:t>
      </w:r>
      <w:r w:rsidRPr="009F5A4C">
        <w:rPr>
          <w:rFonts w:asciiTheme="majorBidi" w:eastAsia="Calibri" w:hAnsiTheme="majorBidi" w:cstheme="majorBidi"/>
          <w:color w:val="000000"/>
          <w:sz w:val="28"/>
          <w:szCs w:val="28"/>
        </w:rPr>
        <w:t>elal</w:t>
      </w:r>
      <w:proofErr w:type="spellEnd"/>
      <w:r w:rsidRPr="009F5A4C">
        <w:rPr>
          <w:rFonts w:asciiTheme="majorBidi" w:eastAsia="Calibri" w:hAnsiTheme="majorBidi" w:cstheme="majorBidi"/>
          <w:color w:val="000000"/>
          <w:sz w:val="28"/>
          <w:szCs w:val="28"/>
        </w:rPr>
        <w:t xml:space="preserve"> et al</w:t>
      </w:r>
      <w:r w:rsidR="006A1CF8">
        <w:rPr>
          <w:rFonts w:asciiTheme="majorBidi" w:eastAsia="Calibri" w:hAnsiTheme="majorBidi" w:cstheme="majorBidi"/>
          <w:color w:val="000000"/>
          <w:sz w:val="28"/>
          <w:szCs w:val="28"/>
        </w:rPr>
        <w:t xml:space="preserve"> </w:t>
      </w:r>
      <w:r w:rsidRPr="006A1CF8">
        <w:rPr>
          <w:rFonts w:asciiTheme="majorBidi" w:eastAsia="Calibri" w:hAnsiTheme="majorBidi" w:cstheme="majorBidi"/>
          <w:b/>
          <w:bCs/>
          <w:color w:val="000000"/>
          <w:sz w:val="28"/>
          <w:szCs w:val="28"/>
        </w:rPr>
        <w:t>(</w:t>
      </w:r>
      <w:r w:rsidR="0015061E" w:rsidRPr="006A1CF8">
        <w:rPr>
          <w:rFonts w:asciiTheme="majorBidi" w:eastAsia="Calibri" w:hAnsiTheme="majorBidi" w:cstheme="majorBidi"/>
          <w:b/>
          <w:bCs/>
          <w:color w:val="000000"/>
          <w:sz w:val="28"/>
          <w:szCs w:val="28"/>
        </w:rPr>
        <w:t>8</w:t>
      </w:r>
      <w:r w:rsidRPr="006A1CF8">
        <w:rPr>
          <w:rFonts w:asciiTheme="majorBidi" w:eastAsia="Calibri" w:hAnsiTheme="majorBidi" w:cstheme="majorBidi"/>
          <w:b/>
          <w:bCs/>
          <w:color w:val="000000"/>
          <w:sz w:val="28"/>
          <w:szCs w:val="28"/>
        </w:rPr>
        <w:t>)</w:t>
      </w:r>
      <w:r w:rsidRPr="009F5A4C">
        <w:rPr>
          <w:rFonts w:asciiTheme="majorBidi" w:eastAsia="Calibri" w:hAnsiTheme="majorBidi" w:cstheme="majorBidi"/>
          <w:color w:val="000000"/>
          <w:sz w:val="28"/>
          <w:szCs w:val="28"/>
        </w:rPr>
        <w:t>,used a total dose of</w:t>
      </w:r>
      <w:r w:rsidR="00F45699">
        <w:rPr>
          <w:rFonts w:asciiTheme="majorBidi" w:eastAsia="Calibri" w:hAnsiTheme="majorBidi" w:cstheme="majorBidi"/>
          <w:color w:val="000000"/>
          <w:sz w:val="28"/>
          <w:szCs w:val="28"/>
        </w:rPr>
        <w:t xml:space="preserve"> </w:t>
      </w:r>
      <w:r w:rsidRPr="009F5A4C">
        <w:rPr>
          <w:rFonts w:asciiTheme="majorBidi" w:eastAsia="Calibri" w:hAnsiTheme="majorBidi" w:cstheme="majorBidi"/>
          <w:color w:val="000000"/>
          <w:sz w:val="28"/>
          <w:szCs w:val="28"/>
        </w:rPr>
        <w:t xml:space="preserve"> 39 cc bupivacaine 0.5% plus 100 µg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and was used for both femoral and sciatic nerve block the duration of block was shorter than our study</w:t>
      </w:r>
      <w:r w:rsidR="00045B0C" w:rsidRPr="009F5A4C">
        <w:rPr>
          <w:rFonts w:asciiTheme="majorBidi" w:eastAsia="Calibri" w:hAnsiTheme="majorBidi" w:cstheme="majorBidi"/>
          <w:color w:val="000000"/>
          <w:sz w:val="28"/>
          <w:szCs w:val="28"/>
        </w:rPr>
        <w:t xml:space="preserve">, a possible explanation for that </w:t>
      </w:r>
      <w:r w:rsidRPr="009F5A4C">
        <w:rPr>
          <w:rFonts w:asciiTheme="majorBidi" w:eastAsia="Calibri" w:hAnsiTheme="majorBidi" w:cstheme="majorBidi"/>
          <w:color w:val="000000"/>
          <w:sz w:val="28"/>
          <w:szCs w:val="28"/>
        </w:rPr>
        <w:t xml:space="preserve">in our study we used a total dose of 2µg/kg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for both sciatic and femoral nerve block one of the proposed mechanisms for the action of α2-adrenoceptoragonist in peripheral nerve blockades is centrally mediated analgesia </w:t>
      </w:r>
      <w:r w:rsidRPr="006A1CF8">
        <w:rPr>
          <w:rFonts w:asciiTheme="majorBidi" w:eastAsia="Calibri" w:hAnsiTheme="majorBidi" w:cstheme="majorBidi"/>
          <w:b/>
          <w:bCs/>
          <w:color w:val="000000"/>
          <w:sz w:val="28"/>
          <w:szCs w:val="28"/>
        </w:rPr>
        <w:t>(1</w:t>
      </w:r>
      <w:r w:rsidR="0015061E" w:rsidRPr="006A1CF8">
        <w:rPr>
          <w:rFonts w:asciiTheme="majorBidi" w:eastAsia="Calibri" w:hAnsiTheme="majorBidi" w:cstheme="majorBidi"/>
          <w:b/>
          <w:bCs/>
          <w:color w:val="000000"/>
          <w:sz w:val="28"/>
          <w:szCs w:val="28"/>
        </w:rPr>
        <w:t>2</w:t>
      </w:r>
      <w:r w:rsidRPr="006A1CF8">
        <w:rPr>
          <w:rFonts w:asciiTheme="majorBidi" w:eastAsia="Calibri" w:hAnsiTheme="majorBidi" w:cstheme="majorBidi"/>
          <w:b/>
          <w:bCs/>
          <w:color w:val="000000"/>
          <w:sz w:val="28"/>
          <w:szCs w:val="28"/>
        </w:rPr>
        <w:t>)</w:t>
      </w:r>
      <w:r w:rsidR="007D1F32" w:rsidRPr="009F5A4C">
        <w:rPr>
          <w:rFonts w:asciiTheme="majorBidi" w:eastAsia="Calibri" w:hAnsiTheme="majorBidi" w:cstheme="majorBidi"/>
          <w:color w:val="000000"/>
          <w:sz w:val="28"/>
          <w:szCs w:val="28"/>
        </w:rPr>
        <w:t>,</w:t>
      </w:r>
      <w:r w:rsidR="00F45699">
        <w:rPr>
          <w:rFonts w:asciiTheme="majorBidi" w:eastAsia="Calibri" w:hAnsiTheme="majorBidi" w:cstheme="majorBidi"/>
          <w:color w:val="000000"/>
          <w:sz w:val="28"/>
          <w:szCs w:val="28"/>
        </w:rPr>
        <w:t xml:space="preserve"> </w:t>
      </w:r>
      <w:proofErr w:type="spellStart"/>
      <w:r w:rsidRPr="009F5A4C">
        <w:rPr>
          <w:rFonts w:asciiTheme="majorBidi" w:eastAsia="Calibri" w:hAnsiTheme="majorBidi" w:cstheme="majorBidi"/>
          <w:color w:val="000000"/>
          <w:sz w:val="28"/>
          <w:szCs w:val="28"/>
        </w:rPr>
        <w:t>Abdallah</w:t>
      </w:r>
      <w:proofErr w:type="spellEnd"/>
      <w:r w:rsidRPr="009F5A4C">
        <w:rPr>
          <w:rFonts w:asciiTheme="majorBidi" w:eastAsia="Calibri" w:hAnsiTheme="majorBidi" w:cstheme="majorBidi"/>
          <w:color w:val="000000"/>
          <w:sz w:val="28"/>
          <w:szCs w:val="28"/>
        </w:rPr>
        <w:t xml:space="preserve"> et al</w:t>
      </w:r>
      <w:r w:rsidR="00F45699">
        <w:rPr>
          <w:rFonts w:asciiTheme="majorBidi" w:eastAsia="Calibri" w:hAnsiTheme="majorBidi" w:cstheme="majorBidi"/>
          <w:color w:val="000000"/>
          <w:sz w:val="28"/>
          <w:szCs w:val="28"/>
        </w:rPr>
        <w:t>,</w:t>
      </w:r>
      <w:r w:rsidRPr="009F5A4C">
        <w:rPr>
          <w:rFonts w:asciiTheme="majorBidi" w:eastAsia="Calibri" w:hAnsiTheme="majorBidi" w:cstheme="majorBidi"/>
          <w:color w:val="000000"/>
          <w:sz w:val="28"/>
          <w:szCs w:val="28"/>
        </w:rPr>
        <w:t xml:space="preserve"> demonstrates that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whether applied </w:t>
      </w:r>
      <w:proofErr w:type="spellStart"/>
      <w:r w:rsidRPr="009F5A4C">
        <w:rPr>
          <w:rFonts w:asciiTheme="majorBidi" w:eastAsia="Calibri" w:hAnsiTheme="majorBidi" w:cstheme="majorBidi"/>
          <w:color w:val="000000"/>
          <w:sz w:val="28"/>
          <w:szCs w:val="28"/>
        </w:rPr>
        <w:t>perineurally</w:t>
      </w:r>
      <w:proofErr w:type="spellEnd"/>
      <w:r w:rsidRPr="009F5A4C">
        <w:rPr>
          <w:rFonts w:asciiTheme="majorBidi" w:eastAsia="Calibri" w:hAnsiTheme="majorBidi" w:cstheme="majorBidi"/>
          <w:color w:val="000000"/>
          <w:sz w:val="28"/>
          <w:szCs w:val="28"/>
        </w:rPr>
        <w:t xml:space="preserve"> or intravenously, is an effective local anesthetic adjunct capable of selectively prolonging the duration of </w:t>
      </w:r>
      <w:proofErr w:type="spellStart"/>
      <w:r w:rsidRPr="009F5A4C">
        <w:rPr>
          <w:rFonts w:asciiTheme="majorBidi" w:eastAsia="Calibri" w:hAnsiTheme="majorBidi" w:cstheme="majorBidi"/>
          <w:color w:val="000000"/>
          <w:sz w:val="28"/>
          <w:szCs w:val="28"/>
        </w:rPr>
        <w:t>intersc</w:t>
      </w:r>
      <w:r w:rsidR="00F45699">
        <w:rPr>
          <w:rFonts w:asciiTheme="majorBidi" w:eastAsia="Calibri" w:hAnsiTheme="majorBidi" w:cstheme="majorBidi"/>
          <w:color w:val="000000"/>
          <w:sz w:val="28"/>
          <w:szCs w:val="28"/>
        </w:rPr>
        <w:t>alene</w:t>
      </w:r>
      <w:proofErr w:type="spellEnd"/>
      <w:r w:rsidR="00F45699">
        <w:rPr>
          <w:rFonts w:asciiTheme="majorBidi" w:eastAsia="Calibri" w:hAnsiTheme="majorBidi" w:cstheme="majorBidi"/>
          <w:color w:val="000000"/>
          <w:sz w:val="28"/>
          <w:szCs w:val="28"/>
        </w:rPr>
        <w:t xml:space="preserve"> brachial plexus analgesia</w:t>
      </w:r>
      <w:r w:rsidRPr="006A1CF8">
        <w:rPr>
          <w:rFonts w:asciiTheme="majorBidi" w:eastAsia="Calibri" w:hAnsiTheme="majorBidi" w:cstheme="majorBidi"/>
          <w:b/>
          <w:bCs/>
          <w:color w:val="000000"/>
          <w:sz w:val="28"/>
          <w:szCs w:val="28"/>
        </w:rPr>
        <w:t>(</w:t>
      </w:r>
      <w:r w:rsidR="0015061E" w:rsidRPr="006A1CF8">
        <w:rPr>
          <w:rFonts w:asciiTheme="majorBidi" w:eastAsia="Calibri" w:hAnsiTheme="majorBidi" w:cstheme="majorBidi"/>
          <w:b/>
          <w:bCs/>
          <w:color w:val="000000"/>
          <w:sz w:val="28"/>
          <w:szCs w:val="28"/>
        </w:rPr>
        <w:t>10</w:t>
      </w:r>
      <w:r w:rsidRPr="006A1CF8">
        <w:rPr>
          <w:rFonts w:asciiTheme="majorBidi" w:eastAsia="Calibri" w:hAnsiTheme="majorBidi" w:cstheme="majorBidi"/>
          <w:b/>
          <w:bCs/>
          <w:color w:val="000000"/>
          <w:sz w:val="28"/>
          <w:szCs w:val="28"/>
        </w:rPr>
        <w:t>)</w:t>
      </w:r>
      <w:r w:rsidR="00F45699">
        <w:rPr>
          <w:rFonts w:asciiTheme="majorBidi" w:eastAsia="Calibri" w:hAnsiTheme="majorBidi" w:cstheme="majorBidi"/>
          <w:color w:val="000000"/>
          <w:sz w:val="28"/>
          <w:szCs w:val="28"/>
        </w:rPr>
        <w:t>.</w:t>
      </w:r>
      <w:r w:rsidRPr="009F5A4C">
        <w:rPr>
          <w:rFonts w:asciiTheme="majorBidi" w:eastAsia="Calibri" w:hAnsiTheme="majorBidi" w:cstheme="majorBidi"/>
          <w:color w:val="000000"/>
          <w:sz w:val="28"/>
          <w:szCs w:val="28"/>
        </w:rPr>
        <w:t xml:space="preserve"> However, this hypothesis needs to be appropriately investigated in the clinical setting.</w:t>
      </w:r>
    </w:p>
    <w:p w:rsidR="00FD5557" w:rsidRPr="009F5A4C" w:rsidRDefault="00FD5557" w:rsidP="009F5A4C">
      <w:pPr>
        <w:autoSpaceDE w:val="0"/>
        <w:autoSpaceDN w:val="0"/>
        <w:adjustRightInd w:val="0"/>
        <w:spacing w:before="240" w:after="0" w:line="360" w:lineRule="auto"/>
        <w:rPr>
          <w:rFonts w:asciiTheme="majorBidi" w:hAnsiTheme="majorBidi" w:cstheme="majorBidi"/>
          <w:sz w:val="28"/>
          <w:szCs w:val="28"/>
        </w:rPr>
      </w:pPr>
      <w:r w:rsidRPr="009F5A4C">
        <w:rPr>
          <w:rFonts w:asciiTheme="majorBidi" w:eastAsia="Calibri" w:hAnsiTheme="majorBidi" w:cstheme="majorBidi"/>
          <w:color w:val="000000"/>
          <w:sz w:val="28"/>
          <w:szCs w:val="28"/>
        </w:rPr>
        <w:lastRenderedPageBreak/>
        <w:t xml:space="preserve">Alpha2 agonists are not devoid of side effects,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when used for IV sedation ,it leads to biphasic (low ,then high ) dose related effect on MAP .it may also lead to </w:t>
      </w:r>
      <w:proofErr w:type="spellStart"/>
      <w:r w:rsidRPr="009F5A4C">
        <w:rPr>
          <w:rFonts w:asciiTheme="majorBidi" w:eastAsia="Calibri" w:hAnsiTheme="majorBidi" w:cstheme="majorBidi"/>
          <w:color w:val="000000"/>
          <w:sz w:val="28"/>
          <w:szCs w:val="28"/>
        </w:rPr>
        <w:t>bradyc</w:t>
      </w:r>
      <w:r w:rsidR="006A1CF8">
        <w:rPr>
          <w:rFonts w:asciiTheme="majorBidi" w:eastAsia="Calibri" w:hAnsiTheme="majorBidi" w:cstheme="majorBidi"/>
          <w:color w:val="000000"/>
          <w:sz w:val="28"/>
          <w:szCs w:val="28"/>
        </w:rPr>
        <w:t>ardia</w:t>
      </w:r>
      <w:proofErr w:type="spellEnd"/>
      <w:r w:rsidR="006A1CF8">
        <w:rPr>
          <w:rFonts w:asciiTheme="majorBidi" w:eastAsia="Calibri" w:hAnsiTheme="majorBidi" w:cstheme="majorBidi"/>
          <w:color w:val="000000"/>
          <w:sz w:val="28"/>
          <w:szCs w:val="28"/>
        </w:rPr>
        <w:t xml:space="preserve"> and has sedative effects </w:t>
      </w:r>
      <w:r w:rsidR="006A1CF8">
        <w:rPr>
          <w:rFonts w:asciiTheme="majorBidi" w:eastAsia="Calibri" w:hAnsiTheme="majorBidi" w:cstheme="majorBidi"/>
          <w:b/>
          <w:bCs/>
          <w:color w:val="000000"/>
          <w:sz w:val="28"/>
          <w:szCs w:val="28"/>
        </w:rPr>
        <w:t>(13)</w:t>
      </w:r>
      <w:r w:rsidR="006A1CF8">
        <w:rPr>
          <w:rFonts w:asciiTheme="majorBidi" w:eastAsia="Calibri" w:hAnsiTheme="majorBidi" w:cstheme="majorBidi"/>
          <w:color w:val="000000"/>
          <w:sz w:val="28"/>
          <w:szCs w:val="28"/>
        </w:rPr>
        <w:t>.</w:t>
      </w:r>
      <w:r w:rsidR="00F45699">
        <w:rPr>
          <w:rFonts w:asciiTheme="majorBidi" w:eastAsia="Calibri" w:hAnsiTheme="majorBidi" w:cstheme="majorBidi"/>
          <w:color w:val="000000"/>
          <w:sz w:val="28"/>
          <w:szCs w:val="28"/>
        </w:rPr>
        <w:t>I</w:t>
      </w:r>
      <w:r w:rsidRPr="009F5A4C">
        <w:rPr>
          <w:rFonts w:asciiTheme="majorBidi" w:eastAsia="Calibri" w:hAnsiTheme="majorBidi" w:cstheme="majorBidi"/>
          <w:color w:val="000000"/>
          <w:sz w:val="28"/>
          <w:szCs w:val="28"/>
        </w:rPr>
        <w:t xml:space="preserve">n our study we found that MAP and heart rate decreased at </w:t>
      </w:r>
      <w:r w:rsidR="00045B0C" w:rsidRPr="009F5A4C">
        <w:rPr>
          <w:rFonts w:asciiTheme="majorBidi" w:eastAsia="Calibri" w:hAnsiTheme="majorBidi" w:cstheme="majorBidi"/>
          <w:color w:val="000000"/>
          <w:sz w:val="28"/>
          <w:szCs w:val="28"/>
        </w:rPr>
        <w:t>30,</w:t>
      </w:r>
      <w:r w:rsidRPr="009F5A4C">
        <w:rPr>
          <w:rFonts w:asciiTheme="majorBidi" w:eastAsia="Calibri" w:hAnsiTheme="majorBidi" w:cstheme="majorBidi"/>
          <w:color w:val="000000"/>
          <w:sz w:val="28"/>
          <w:szCs w:val="28"/>
        </w:rPr>
        <w:t>60 and 90 minutes</w:t>
      </w:r>
      <w:r w:rsidR="00045B0C" w:rsidRPr="009F5A4C">
        <w:rPr>
          <w:rFonts w:asciiTheme="majorBidi" w:eastAsia="Calibri" w:hAnsiTheme="majorBidi" w:cstheme="majorBidi"/>
          <w:color w:val="000000"/>
          <w:sz w:val="28"/>
          <w:szCs w:val="28"/>
        </w:rPr>
        <w:t xml:space="preserve"> after the block</w:t>
      </w:r>
      <w:r w:rsidRPr="009F5A4C">
        <w:rPr>
          <w:rFonts w:asciiTheme="majorBidi" w:eastAsia="Calibri" w:hAnsiTheme="majorBidi" w:cstheme="majorBidi"/>
          <w:color w:val="000000"/>
          <w:sz w:val="28"/>
          <w:szCs w:val="28"/>
        </w:rPr>
        <w:t xml:space="preserve"> the decrease in HR and MAP  was more with </w:t>
      </w:r>
      <w:proofErr w:type="spellStart"/>
      <w:r w:rsidRPr="009F5A4C">
        <w:rPr>
          <w:rFonts w:asciiTheme="majorBidi" w:eastAsia="Calibri" w:hAnsiTheme="majorBidi" w:cstheme="majorBidi"/>
          <w:color w:val="000000"/>
          <w:sz w:val="28"/>
          <w:szCs w:val="28"/>
        </w:rPr>
        <w:t>dexme</w:t>
      </w:r>
      <w:r w:rsidR="00850BCD">
        <w:rPr>
          <w:rFonts w:asciiTheme="majorBidi" w:eastAsia="Calibri" w:hAnsiTheme="majorBidi" w:cstheme="majorBidi"/>
          <w:color w:val="000000"/>
          <w:sz w:val="28"/>
          <w:szCs w:val="28"/>
        </w:rPr>
        <w:t>de</w:t>
      </w:r>
      <w:r w:rsidRPr="009F5A4C">
        <w:rPr>
          <w:rFonts w:asciiTheme="majorBidi" w:eastAsia="Calibri" w:hAnsiTheme="majorBidi" w:cstheme="majorBidi"/>
          <w:color w:val="000000"/>
          <w:sz w:val="28"/>
          <w:szCs w:val="28"/>
        </w:rPr>
        <w:t>tomidine</w:t>
      </w:r>
      <w:proofErr w:type="spellEnd"/>
      <w:r w:rsidRPr="009F5A4C">
        <w:rPr>
          <w:rFonts w:asciiTheme="majorBidi" w:eastAsia="Calibri" w:hAnsiTheme="majorBidi" w:cstheme="majorBidi"/>
          <w:color w:val="000000"/>
          <w:sz w:val="28"/>
          <w:szCs w:val="28"/>
        </w:rPr>
        <w:t xml:space="preserve"> than with clonidine and was statistically significant this may be due to </w:t>
      </w:r>
      <w:proofErr w:type="spellStart"/>
      <w:r w:rsidRPr="009F5A4C">
        <w:rPr>
          <w:rFonts w:asciiTheme="majorBidi" w:eastAsia="Calibri" w:hAnsiTheme="majorBidi" w:cstheme="majorBidi"/>
          <w:color w:val="000000"/>
          <w:sz w:val="28"/>
          <w:szCs w:val="28"/>
        </w:rPr>
        <w:t>dexmedetomidine</w:t>
      </w:r>
      <w:proofErr w:type="spellEnd"/>
      <w:r w:rsidRPr="009F5A4C">
        <w:rPr>
          <w:rFonts w:asciiTheme="majorBidi" w:eastAsia="Calibri" w:hAnsiTheme="majorBidi" w:cstheme="majorBidi"/>
          <w:color w:val="000000"/>
          <w:sz w:val="28"/>
          <w:szCs w:val="28"/>
        </w:rPr>
        <w:t xml:space="preserve"> has alpha 2/alpha1 selectivity ratio that is eight times higher than that of clonidine</w:t>
      </w:r>
      <w:r w:rsidR="006A1CF8">
        <w:rPr>
          <w:rFonts w:asciiTheme="majorBidi" w:eastAsia="Calibri" w:hAnsiTheme="majorBidi" w:cstheme="majorBidi"/>
          <w:color w:val="000000"/>
          <w:sz w:val="28"/>
          <w:szCs w:val="28"/>
        </w:rPr>
        <w:t xml:space="preserve"> </w:t>
      </w:r>
      <w:r w:rsidRPr="006A1CF8">
        <w:rPr>
          <w:rFonts w:asciiTheme="majorBidi" w:eastAsia="Calibri" w:hAnsiTheme="majorBidi" w:cstheme="majorBidi"/>
          <w:b/>
          <w:bCs/>
          <w:color w:val="000000"/>
          <w:sz w:val="28"/>
          <w:szCs w:val="28"/>
        </w:rPr>
        <w:t>(</w:t>
      </w:r>
      <w:r w:rsidR="0015061E" w:rsidRPr="006A1CF8">
        <w:rPr>
          <w:rFonts w:asciiTheme="majorBidi" w:eastAsia="Calibri" w:hAnsiTheme="majorBidi" w:cstheme="majorBidi"/>
          <w:b/>
          <w:bCs/>
          <w:color w:val="000000"/>
          <w:sz w:val="28"/>
          <w:szCs w:val="28"/>
        </w:rPr>
        <w:t>14</w:t>
      </w:r>
      <w:r w:rsidR="00850BCD" w:rsidRPr="006A1CF8">
        <w:rPr>
          <w:rFonts w:asciiTheme="majorBidi" w:eastAsia="Calibri" w:hAnsiTheme="majorBidi" w:cstheme="majorBidi"/>
          <w:b/>
          <w:bCs/>
          <w:color w:val="000000"/>
          <w:sz w:val="28"/>
          <w:szCs w:val="28"/>
        </w:rPr>
        <w:t>)</w:t>
      </w:r>
      <w:r w:rsidRPr="009F5A4C">
        <w:rPr>
          <w:rFonts w:asciiTheme="majorBidi" w:eastAsia="Calibri" w:hAnsiTheme="majorBidi" w:cstheme="majorBidi"/>
          <w:color w:val="000000"/>
          <w:sz w:val="28"/>
          <w:szCs w:val="28"/>
        </w:rPr>
        <w:t>.</w:t>
      </w:r>
    </w:p>
    <w:p w:rsidR="00FD5557" w:rsidRPr="00850BCD" w:rsidRDefault="00FD5557" w:rsidP="00850BCD">
      <w:pPr>
        <w:shd w:val="clear" w:color="auto" w:fill="FFFFFF"/>
        <w:spacing w:line="360" w:lineRule="auto"/>
        <w:rPr>
          <w:rFonts w:asciiTheme="majorBidi" w:eastAsia="Calibri" w:hAnsiTheme="majorBidi" w:cstheme="majorBidi"/>
          <w:color w:val="000000"/>
          <w:sz w:val="28"/>
          <w:szCs w:val="28"/>
          <w:rtl/>
        </w:rPr>
      </w:pPr>
      <w:r w:rsidRPr="009F5A4C">
        <w:rPr>
          <w:rFonts w:asciiTheme="majorBidi" w:eastAsia="Calibri" w:hAnsiTheme="majorBidi" w:cstheme="majorBidi"/>
          <w:color w:val="000000"/>
          <w:sz w:val="28"/>
          <w:szCs w:val="28"/>
        </w:rPr>
        <w:t xml:space="preserve">The </w:t>
      </w:r>
      <w:r w:rsidR="007D1F32" w:rsidRPr="009F5A4C">
        <w:rPr>
          <w:rFonts w:asciiTheme="majorBidi" w:eastAsia="Calibri" w:hAnsiTheme="majorBidi" w:cstheme="majorBidi"/>
          <w:color w:val="000000"/>
          <w:sz w:val="28"/>
          <w:szCs w:val="28"/>
        </w:rPr>
        <w:t xml:space="preserve">long </w:t>
      </w:r>
      <w:r w:rsidRPr="009F5A4C">
        <w:rPr>
          <w:rFonts w:asciiTheme="majorBidi" w:eastAsia="Calibri" w:hAnsiTheme="majorBidi" w:cstheme="majorBidi"/>
          <w:color w:val="000000"/>
          <w:sz w:val="28"/>
          <w:szCs w:val="28"/>
        </w:rPr>
        <w:t xml:space="preserve">duration of sensory block is desirable </w:t>
      </w:r>
      <w:r w:rsidR="007D1F32" w:rsidRPr="009F5A4C">
        <w:rPr>
          <w:rFonts w:asciiTheme="majorBidi" w:eastAsia="Calibri" w:hAnsiTheme="majorBidi" w:cstheme="majorBidi"/>
          <w:color w:val="000000"/>
          <w:sz w:val="28"/>
          <w:szCs w:val="28"/>
        </w:rPr>
        <w:t xml:space="preserve">as it leads </w:t>
      </w:r>
      <w:r w:rsidR="00793D5B" w:rsidRPr="009F5A4C">
        <w:rPr>
          <w:rFonts w:asciiTheme="majorBidi" w:eastAsia="Calibri" w:hAnsiTheme="majorBidi" w:cstheme="majorBidi"/>
          <w:color w:val="000000"/>
          <w:sz w:val="28"/>
          <w:szCs w:val="28"/>
        </w:rPr>
        <w:t xml:space="preserve">to decrease the need for </w:t>
      </w:r>
      <w:r w:rsidRPr="009F5A4C">
        <w:rPr>
          <w:rFonts w:asciiTheme="majorBidi" w:eastAsia="Calibri" w:hAnsiTheme="majorBidi" w:cstheme="majorBidi"/>
          <w:color w:val="000000"/>
          <w:sz w:val="28"/>
          <w:szCs w:val="28"/>
        </w:rPr>
        <w:t xml:space="preserve">postoperative </w:t>
      </w:r>
      <w:r w:rsidR="00850BCD" w:rsidRPr="009F5A4C">
        <w:rPr>
          <w:rFonts w:asciiTheme="majorBidi" w:eastAsia="Calibri" w:hAnsiTheme="majorBidi" w:cstheme="majorBidi"/>
          <w:color w:val="000000"/>
          <w:sz w:val="28"/>
          <w:szCs w:val="28"/>
        </w:rPr>
        <w:t>analgesia, however</w:t>
      </w:r>
      <w:r w:rsidRPr="009F5A4C">
        <w:rPr>
          <w:rFonts w:asciiTheme="majorBidi" w:eastAsia="Calibri" w:hAnsiTheme="majorBidi" w:cstheme="majorBidi"/>
          <w:color w:val="000000"/>
          <w:sz w:val="28"/>
          <w:szCs w:val="28"/>
        </w:rPr>
        <w:t xml:space="preserve"> prolonged motor block</w:t>
      </w:r>
      <w:r w:rsidR="00DB4D5E" w:rsidRPr="009F5A4C">
        <w:rPr>
          <w:rFonts w:asciiTheme="majorBidi" w:eastAsia="Calibri" w:hAnsiTheme="majorBidi" w:cstheme="majorBidi"/>
          <w:color w:val="000000"/>
          <w:sz w:val="28"/>
          <w:szCs w:val="28"/>
        </w:rPr>
        <w:t xml:space="preserve"> leads to delayed </w:t>
      </w:r>
      <w:r w:rsidRPr="009F5A4C">
        <w:rPr>
          <w:rFonts w:asciiTheme="majorBidi" w:eastAsia="Calibri" w:hAnsiTheme="majorBidi" w:cstheme="majorBidi"/>
          <w:color w:val="000000"/>
          <w:sz w:val="28"/>
          <w:szCs w:val="28"/>
        </w:rPr>
        <w:t>ambulation and</w:t>
      </w:r>
      <w:r w:rsidR="00793D5B" w:rsidRPr="009F5A4C">
        <w:rPr>
          <w:rFonts w:asciiTheme="majorBidi" w:eastAsia="Calibri" w:hAnsiTheme="majorBidi" w:cstheme="majorBidi"/>
          <w:color w:val="000000"/>
          <w:sz w:val="28"/>
          <w:szCs w:val="28"/>
        </w:rPr>
        <w:t xml:space="preserve"> risk of falls is</w:t>
      </w:r>
      <w:r w:rsidR="00DB4D5E" w:rsidRPr="009F5A4C">
        <w:rPr>
          <w:rFonts w:asciiTheme="majorBidi" w:eastAsia="Calibri" w:hAnsiTheme="majorBidi" w:cstheme="majorBidi"/>
          <w:color w:val="000000"/>
          <w:sz w:val="28"/>
          <w:szCs w:val="28"/>
        </w:rPr>
        <w:t xml:space="preserve"> reported</w:t>
      </w:r>
      <w:r w:rsidRPr="009F5A4C">
        <w:rPr>
          <w:rFonts w:asciiTheme="majorBidi" w:eastAsia="Calibri" w:hAnsiTheme="majorBidi" w:cstheme="majorBidi"/>
          <w:color w:val="000000"/>
          <w:sz w:val="28"/>
          <w:szCs w:val="28"/>
        </w:rPr>
        <w:t xml:space="preserve"> in patients undergoing lower limb surgeries </w:t>
      </w:r>
      <w:r w:rsidRPr="006A1CF8">
        <w:rPr>
          <w:rFonts w:asciiTheme="majorBidi" w:eastAsia="Calibri" w:hAnsiTheme="majorBidi" w:cstheme="majorBidi"/>
          <w:b/>
          <w:bCs/>
          <w:color w:val="000000"/>
          <w:sz w:val="28"/>
          <w:szCs w:val="28"/>
        </w:rPr>
        <w:t>(</w:t>
      </w:r>
      <w:r w:rsidR="0015061E" w:rsidRPr="006A1CF8">
        <w:rPr>
          <w:rFonts w:asciiTheme="majorBidi" w:eastAsia="Calibri" w:hAnsiTheme="majorBidi" w:cstheme="majorBidi"/>
          <w:b/>
          <w:bCs/>
          <w:color w:val="000000"/>
          <w:sz w:val="28"/>
          <w:szCs w:val="28"/>
        </w:rPr>
        <w:t>15</w:t>
      </w:r>
      <w:r w:rsidR="00850BCD" w:rsidRPr="006A1CF8">
        <w:rPr>
          <w:rFonts w:asciiTheme="majorBidi" w:eastAsia="Calibri" w:hAnsiTheme="majorBidi" w:cstheme="majorBidi"/>
          <w:b/>
          <w:bCs/>
          <w:color w:val="000000"/>
          <w:sz w:val="28"/>
          <w:szCs w:val="28"/>
        </w:rPr>
        <w:t>)</w:t>
      </w:r>
      <w:r w:rsidR="00850BCD">
        <w:rPr>
          <w:rFonts w:asciiTheme="majorBidi" w:eastAsia="Calibri" w:hAnsiTheme="majorBidi" w:cstheme="majorBidi"/>
          <w:color w:val="000000"/>
          <w:sz w:val="28"/>
          <w:szCs w:val="28"/>
        </w:rPr>
        <w:t>. A</w:t>
      </w:r>
      <w:r w:rsidRPr="009F5A4C">
        <w:rPr>
          <w:rFonts w:asciiTheme="majorBidi" w:eastAsia="Calibri" w:hAnsiTheme="majorBidi" w:cstheme="majorBidi"/>
          <w:color w:val="000000"/>
          <w:sz w:val="28"/>
          <w:szCs w:val="28"/>
        </w:rPr>
        <w:t xml:space="preserve"> recent study showed that peripheral nerve block is an independent risk factor for patient fall</w:t>
      </w:r>
      <w:r w:rsidR="00850BCD">
        <w:rPr>
          <w:rFonts w:asciiTheme="majorBidi" w:eastAsia="Calibri" w:hAnsiTheme="majorBidi" w:cstheme="majorBidi"/>
          <w:color w:val="000000"/>
          <w:sz w:val="28"/>
          <w:szCs w:val="28"/>
        </w:rPr>
        <w:t xml:space="preserve"> after total knee </w:t>
      </w:r>
      <w:proofErr w:type="spellStart"/>
      <w:r w:rsidR="00850BCD">
        <w:rPr>
          <w:rFonts w:asciiTheme="majorBidi" w:eastAsia="Calibri" w:hAnsiTheme="majorBidi" w:cstheme="majorBidi"/>
          <w:color w:val="000000"/>
          <w:sz w:val="28"/>
          <w:szCs w:val="28"/>
        </w:rPr>
        <w:t>arthroplasty</w:t>
      </w:r>
      <w:proofErr w:type="spellEnd"/>
      <w:r w:rsidR="00850BCD">
        <w:rPr>
          <w:rFonts w:asciiTheme="majorBidi" w:eastAsia="Calibri" w:hAnsiTheme="majorBidi" w:cstheme="majorBidi"/>
          <w:color w:val="000000"/>
          <w:sz w:val="28"/>
          <w:szCs w:val="28"/>
        </w:rPr>
        <w:t xml:space="preserve"> </w:t>
      </w:r>
      <w:r w:rsidRPr="006A1CF8">
        <w:rPr>
          <w:rFonts w:asciiTheme="majorBidi" w:eastAsia="Calibri" w:hAnsiTheme="majorBidi" w:cstheme="majorBidi"/>
          <w:b/>
          <w:bCs/>
          <w:color w:val="000000"/>
          <w:sz w:val="28"/>
          <w:szCs w:val="28"/>
        </w:rPr>
        <w:t>(</w:t>
      </w:r>
      <w:r w:rsidR="0015061E" w:rsidRPr="006A1CF8">
        <w:rPr>
          <w:rFonts w:asciiTheme="majorBidi" w:eastAsia="Calibri" w:hAnsiTheme="majorBidi" w:cstheme="majorBidi"/>
          <w:b/>
          <w:bCs/>
          <w:color w:val="000000"/>
          <w:sz w:val="28"/>
          <w:szCs w:val="28"/>
        </w:rPr>
        <w:t>16</w:t>
      </w:r>
      <w:r w:rsidRPr="006A1CF8">
        <w:rPr>
          <w:rFonts w:asciiTheme="majorBidi" w:eastAsia="Calibri" w:hAnsiTheme="majorBidi" w:cstheme="majorBidi"/>
          <w:b/>
          <w:bCs/>
          <w:color w:val="000000"/>
          <w:sz w:val="28"/>
          <w:szCs w:val="28"/>
        </w:rPr>
        <w:t>)</w:t>
      </w:r>
      <w:r w:rsidR="00850BCD">
        <w:rPr>
          <w:rFonts w:asciiTheme="majorBidi" w:eastAsia="Calibri" w:hAnsiTheme="majorBidi" w:cstheme="majorBidi"/>
          <w:color w:val="000000"/>
          <w:sz w:val="28"/>
          <w:szCs w:val="28"/>
        </w:rPr>
        <w:t>.</w:t>
      </w:r>
      <w:r w:rsidRPr="009F5A4C">
        <w:rPr>
          <w:rFonts w:asciiTheme="majorBidi" w:eastAsia="Calibri" w:hAnsiTheme="majorBidi" w:cstheme="majorBidi"/>
          <w:color w:val="000000"/>
          <w:sz w:val="28"/>
          <w:szCs w:val="28"/>
        </w:rPr>
        <w:t xml:space="preserve"> All patients in the present study received ultrasoun</w:t>
      </w:r>
      <w:r w:rsidRPr="009F5A4C">
        <w:rPr>
          <w:rFonts w:asciiTheme="majorBidi" w:hAnsiTheme="majorBidi" w:cstheme="majorBidi"/>
          <w:color w:val="000000"/>
          <w:sz w:val="28"/>
          <w:szCs w:val="28"/>
        </w:rPr>
        <w:t xml:space="preserve">d-guided standard </w:t>
      </w:r>
      <w:r w:rsidR="00850BCD" w:rsidRPr="009F5A4C">
        <w:rPr>
          <w:rFonts w:asciiTheme="majorBidi" w:hAnsiTheme="majorBidi" w:cstheme="majorBidi"/>
          <w:color w:val="000000"/>
          <w:sz w:val="28"/>
          <w:szCs w:val="28"/>
        </w:rPr>
        <w:t>sciatic nerve</w:t>
      </w:r>
      <w:r w:rsidRPr="009F5A4C">
        <w:rPr>
          <w:rFonts w:asciiTheme="majorBidi" w:hAnsiTheme="majorBidi" w:cstheme="majorBidi"/>
          <w:color w:val="000000"/>
          <w:sz w:val="28"/>
          <w:szCs w:val="28"/>
        </w:rPr>
        <w:t xml:space="preserve"> block at the </w:t>
      </w:r>
      <w:r w:rsidR="00850BCD" w:rsidRPr="009F5A4C">
        <w:rPr>
          <w:rFonts w:asciiTheme="majorBidi" w:hAnsiTheme="majorBidi" w:cstheme="majorBidi"/>
          <w:color w:val="000000"/>
          <w:sz w:val="28"/>
          <w:szCs w:val="28"/>
        </w:rPr>
        <w:t>sub gluteal</w:t>
      </w:r>
      <w:r w:rsidRPr="009F5A4C">
        <w:rPr>
          <w:rFonts w:asciiTheme="majorBidi" w:hAnsiTheme="majorBidi" w:cstheme="majorBidi"/>
          <w:color w:val="000000"/>
          <w:sz w:val="28"/>
          <w:szCs w:val="28"/>
        </w:rPr>
        <w:t xml:space="preserve"> region using </w:t>
      </w:r>
      <w:proofErr w:type="spellStart"/>
      <w:r w:rsidRPr="009F5A4C">
        <w:rPr>
          <w:rFonts w:asciiTheme="majorBidi" w:hAnsiTheme="majorBidi" w:cstheme="majorBidi"/>
          <w:color w:val="000000"/>
          <w:sz w:val="28"/>
          <w:szCs w:val="28"/>
        </w:rPr>
        <w:t>levobupivacaine</w:t>
      </w:r>
      <w:proofErr w:type="spellEnd"/>
      <w:r w:rsidRPr="009F5A4C">
        <w:rPr>
          <w:rFonts w:asciiTheme="majorBidi" w:hAnsiTheme="majorBidi" w:cstheme="majorBidi"/>
          <w:color w:val="000000"/>
          <w:sz w:val="28"/>
          <w:szCs w:val="28"/>
        </w:rPr>
        <w:t xml:space="preserve"> 0.5%. It is possible that the use of </w:t>
      </w:r>
      <w:proofErr w:type="spellStart"/>
      <w:r w:rsidRPr="009F5A4C">
        <w:rPr>
          <w:rFonts w:asciiTheme="majorBidi" w:hAnsiTheme="majorBidi" w:cstheme="majorBidi"/>
          <w:color w:val="000000"/>
          <w:sz w:val="28"/>
          <w:szCs w:val="28"/>
        </w:rPr>
        <w:t>dexmedetomidine</w:t>
      </w:r>
      <w:proofErr w:type="spellEnd"/>
      <w:r w:rsidRPr="009F5A4C">
        <w:rPr>
          <w:rFonts w:asciiTheme="majorBidi" w:hAnsiTheme="majorBidi" w:cstheme="majorBidi"/>
          <w:color w:val="000000"/>
          <w:sz w:val="28"/>
          <w:szCs w:val="28"/>
        </w:rPr>
        <w:t xml:space="preserve"> or clonidine in smaller doses with a lower concentration of local anesthetic will be associated with extended duration of sensory block and preserved motor function and less hemodynamic effects. However, this hypothesis needs to be appropriately investigated in the clinical setting.</w:t>
      </w:r>
      <w:r w:rsidR="00CC4040" w:rsidRPr="009F5A4C">
        <w:rPr>
          <w:rFonts w:asciiTheme="majorBidi" w:eastAsia="Calibri" w:hAnsiTheme="majorBidi" w:cstheme="majorBidi"/>
          <w:color w:val="000000"/>
          <w:sz w:val="28"/>
          <w:szCs w:val="28"/>
        </w:rPr>
        <w:t xml:space="preserve"> </w:t>
      </w:r>
      <w:r w:rsidR="00BC1F60" w:rsidRPr="009F5A4C">
        <w:rPr>
          <w:rFonts w:asciiTheme="majorBidi" w:eastAsia="Calibri" w:hAnsiTheme="majorBidi" w:cstheme="majorBidi"/>
          <w:color w:val="000000"/>
          <w:sz w:val="28"/>
          <w:szCs w:val="28"/>
        </w:rPr>
        <w:t xml:space="preserve"> When </w:t>
      </w:r>
      <w:r w:rsidR="00CC4040" w:rsidRPr="009F5A4C">
        <w:rPr>
          <w:rFonts w:asciiTheme="majorBidi" w:eastAsia="Calibri" w:hAnsiTheme="majorBidi" w:cstheme="majorBidi"/>
          <w:color w:val="000000"/>
          <w:sz w:val="28"/>
          <w:szCs w:val="28"/>
        </w:rPr>
        <w:t xml:space="preserve">Beebe et al </w:t>
      </w:r>
      <w:r w:rsidR="00850BCD">
        <w:rPr>
          <w:rFonts w:asciiTheme="majorBidi" w:eastAsia="Calibri" w:hAnsiTheme="majorBidi" w:cstheme="majorBidi"/>
          <w:b/>
          <w:bCs/>
          <w:color w:val="000000"/>
          <w:sz w:val="28"/>
          <w:szCs w:val="28"/>
        </w:rPr>
        <w:t>(</w:t>
      </w:r>
      <w:r w:rsidR="0015061E">
        <w:rPr>
          <w:rFonts w:asciiTheme="majorBidi" w:eastAsia="Calibri" w:hAnsiTheme="majorBidi" w:cstheme="majorBidi"/>
          <w:b/>
          <w:bCs/>
          <w:color w:val="000000"/>
          <w:sz w:val="28"/>
          <w:szCs w:val="28"/>
        </w:rPr>
        <w:t>17</w:t>
      </w:r>
      <w:r w:rsidR="00850BCD" w:rsidRPr="009F5A4C">
        <w:rPr>
          <w:rFonts w:asciiTheme="majorBidi" w:eastAsia="Calibri" w:hAnsiTheme="majorBidi" w:cstheme="majorBidi"/>
          <w:b/>
          <w:bCs/>
          <w:color w:val="000000"/>
          <w:sz w:val="28"/>
          <w:szCs w:val="28"/>
        </w:rPr>
        <w:t>)</w:t>
      </w:r>
      <w:r w:rsidR="00850BCD">
        <w:rPr>
          <w:rFonts w:asciiTheme="majorBidi" w:eastAsia="Calibri" w:hAnsiTheme="majorBidi" w:cstheme="majorBidi"/>
          <w:color w:val="000000"/>
          <w:sz w:val="28"/>
          <w:szCs w:val="28"/>
        </w:rPr>
        <w:t xml:space="preserve"> </w:t>
      </w:r>
      <w:r w:rsidR="00CC4040" w:rsidRPr="009F5A4C">
        <w:rPr>
          <w:rFonts w:asciiTheme="majorBidi" w:eastAsia="Calibri" w:hAnsiTheme="majorBidi" w:cstheme="majorBidi"/>
          <w:color w:val="000000"/>
          <w:sz w:val="28"/>
          <w:szCs w:val="28"/>
        </w:rPr>
        <w:t>used bupivacaine 0.125% for continuous femoral nerve block</w:t>
      </w:r>
      <w:r w:rsidR="00850BCD">
        <w:rPr>
          <w:rFonts w:asciiTheme="majorBidi" w:eastAsia="Calibri" w:hAnsiTheme="majorBidi" w:cstheme="majorBidi"/>
          <w:color w:val="000000"/>
          <w:sz w:val="28"/>
          <w:szCs w:val="28"/>
        </w:rPr>
        <w:t xml:space="preserve"> </w:t>
      </w:r>
      <w:r w:rsidR="00CC4040" w:rsidRPr="009F5A4C">
        <w:rPr>
          <w:rFonts w:asciiTheme="majorBidi" w:eastAsia="Calibri" w:hAnsiTheme="majorBidi" w:cstheme="majorBidi"/>
          <w:color w:val="000000"/>
          <w:sz w:val="28"/>
          <w:szCs w:val="28"/>
        </w:rPr>
        <w:t>provided</w:t>
      </w:r>
      <w:r w:rsidR="00BC1F60" w:rsidRPr="009F5A4C">
        <w:rPr>
          <w:rFonts w:asciiTheme="majorBidi" w:eastAsia="Calibri" w:hAnsiTheme="majorBidi" w:cstheme="majorBidi"/>
          <w:color w:val="000000"/>
          <w:sz w:val="28"/>
          <w:szCs w:val="28"/>
        </w:rPr>
        <w:t xml:space="preserve"> </w:t>
      </w:r>
      <w:r w:rsidR="00CC4040" w:rsidRPr="009F5A4C">
        <w:rPr>
          <w:rFonts w:asciiTheme="majorBidi" w:eastAsia="Calibri" w:hAnsiTheme="majorBidi" w:cstheme="majorBidi"/>
          <w:color w:val="000000"/>
          <w:sz w:val="28"/>
          <w:szCs w:val="28"/>
        </w:rPr>
        <w:t xml:space="preserve">adequate postoperative analgesia and did not prevent early ambulation in patients undergoing total knee </w:t>
      </w:r>
      <w:proofErr w:type="spellStart"/>
      <w:r w:rsidR="00CC4040" w:rsidRPr="009F5A4C">
        <w:rPr>
          <w:rFonts w:asciiTheme="majorBidi" w:eastAsia="Calibri" w:hAnsiTheme="majorBidi" w:cstheme="majorBidi"/>
          <w:color w:val="000000"/>
          <w:sz w:val="28"/>
          <w:szCs w:val="28"/>
        </w:rPr>
        <w:t>arthroplasty</w:t>
      </w:r>
      <w:proofErr w:type="spellEnd"/>
      <w:r w:rsidR="00850BCD">
        <w:rPr>
          <w:rFonts w:asciiTheme="majorBidi" w:eastAsia="Calibri" w:hAnsiTheme="majorBidi" w:cstheme="majorBidi"/>
          <w:color w:val="000000"/>
          <w:sz w:val="28"/>
          <w:szCs w:val="28"/>
        </w:rPr>
        <w:t xml:space="preserve">. And </w:t>
      </w:r>
      <w:r w:rsidR="00936FAD" w:rsidRPr="009F5A4C">
        <w:rPr>
          <w:rFonts w:asciiTheme="majorBidi" w:hAnsiTheme="majorBidi" w:cstheme="majorBidi"/>
          <w:sz w:val="28"/>
          <w:szCs w:val="28"/>
        </w:rPr>
        <w:t>Yao J</w:t>
      </w:r>
      <w:r w:rsidR="00936FAD" w:rsidRPr="009F5A4C">
        <w:rPr>
          <w:rFonts w:asciiTheme="majorBidi" w:eastAsia="Calibri" w:hAnsiTheme="majorBidi" w:cstheme="majorBidi"/>
          <w:color w:val="000000"/>
          <w:sz w:val="28"/>
          <w:szCs w:val="28"/>
        </w:rPr>
        <w:t xml:space="preserve"> et al</w:t>
      </w:r>
      <w:r w:rsidR="00850BCD">
        <w:rPr>
          <w:rFonts w:asciiTheme="majorBidi" w:eastAsia="Calibri" w:hAnsiTheme="majorBidi" w:cstheme="majorBidi"/>
          <w:color w:val="000000"/>
          <w:sz w:val="28"/>
          <w:szCs w:val="28"/>
        </w:rPr>
        <w:t xml:space="preserve"> </w:t>
      </w:r>
      <w:r w:rsidR="00850BCD" w:rsidRPr="00850BCD">
        <w:rPr>
          <w:rFonts w:asciiTheme="majorBidi" w:eastAsia="Calibri" w:hAnsiTheme="majorBidi" w:cstheme="majorBidi"/>
          <w:b/>
          <w:bCs/>
          <w:color w:val="000000"/>
          <w:sz w:val="28"/>
          <w:szCs w:val="28"/>
        </w:rPr>
        <w:t>(</w:t>
      </w:r>
      <w:r w:rsidR="0015061E">
        <w:rPr>
          <w:rFonts w:asciiTheme="majorBidi" w:eastAsia="Calibri" w:hAnsiTheme="majorBidi" w:cstheme="majorBidi"/>
          <w:b/>
          <w:bCs/>
          <w:color w:val="000000"/>
          <w:sz w:val="28"/>
          <w:szCs w:val="28"/>
        </w:rPr>
        <w:t>18</w:t>
      </w:r>
      <w:r w:rsidR="00850BCD" w:rsidRPr="00850BCD">
        <w:rPr>
          <w:rFonts w:asciiTheme="majorBidi" w:eastAsia="Calibri" w:hAnsiTheme="majorBidi" w:cstheme="majorBidi"/>
          <w:b/>
          <w:bCs/>
          <w:color w:val="000000"/>
          <w:sz w:val="28"/>
          <w:szCs w:val="28"/>
        </w:rPr>
        <w:t>)</w:t>
      </w:r>
      <w:r w:rsidR="00936FAD" w:rsidRPr="009F5A4C">
        <w:rPr>
          <w:rFonts w:asciiTheme="majorBidi" w:eastAsia="Calibri" w:hAnsiTheme="majorBidi" w:cstheme="majorBidi"/>
          <w:color w:val="000000"/>
          <w:sz w:val="28"/>
          <w:szCs w:val="28"/>
        </w:rPr>
        <w:t xml:space="preserve"> reported that</w:t>
      </w:r>
      <w:r w:rsidR="00850BCD">
        <w:rPr>
          <w:rFonts w:asciiTheme="majorBidi" w:eastAsia="Calibri" w:hAnsiTheme="majorBidi" w:cstheme="majorBidi"/>
          <w:color w:val="000000"/>
          <w:sz w:val="28"/>
          <w:szCs w:val="28"/>
        </w:rPr>
        <w:t xml:space="preserve"> t</w:t>
      </w:r>
      <w:r w:rsidR="00CC4040" w:rsidRPr="009F5A4C">
        <w:rPr>
          <w:rFonts w:asciiTheme="majorBidi" w:eastAsia="Calibri" w:hAnsiTheme="majorBidi" w:cstheme="majorBidi"/>
          <w:color w:val="000000"/>
          <w:sz w:val="28"/>
          <w:szCs w:val="28"/>
        </w:rPr>
        <w:t xml:space="preserve">he use of </w:t>
      </w:r>
      <w:proofErr w:type="spellStart"/>
      <w:r w:rsidR="00CC4040" w:rsidRPr="009F5A4C">
        <w:rPr>
          <w:rFonts w:asciiTheme="majorBidi" w:eastAsia="Calibri" w:hAnsiTheme="majorBidi" w:cstheme="majorBidi"/>
          <w:color w:val="000000"/>
          <w:sz w:val="28"/>
          <w:szCs w:val="28"/>
        </w:rPr>
        <w:t>ropivacaine</w:t>
      </w:r>
      <w:proofErr w:type="spellEnd"/>
      <w:r w:rsidR="00CC4040" w:rsidRPr="009F5A4C">
        <w:rPr>
          <w:rFonts w:asciiTheme="majorBidi" w:eastAsia="Calibri" w:hAnsiTheme="majorBidi" w:cstheme="majorBidi"/>
          <w:color w:val="000000"/>
          <w:sz w:val="28"/>
          <w:szCs w:val="28"/>
        </w:rPr>
        <w:t xml:space="preserve"> 0.2% for single-shot femoral-sciatic nerve block in knee arthroscopy provided satisfactory post-operative analgesia, while preserving the ability of motion .</w:t>
      </w:r>
      <w:r w:rsidR="00F12C6D" w:rsidRPr="009F5A4C">
        <w:rPr>
          <w:rFonts w:asciiTheme="majorBidi" w:hAnsiTheme="majorBidi" w:cstheme="majorBidi"/>
          <w:sz w:val="28"/>
          <w:szCs w:val="28"/>
        </w:rPr>
        <w:t>ho</w:t>
      </w:r>
      <w:r w:rsidR="00F12C6D" w:rsidRPr="009F5A4C">
        <w:rPr>
          <w:rFonts w:asciiTheme="majorBidi" w:eastAsia="Calibri" w:hAnsiTheme="majorBidi" w:cstheme="majorBidi"/>
          <w:color w:val="000000"/>
          <w:sz w:val="28"/>
          <w:szCs w:val="28"/>
        </w:rPr>
        <w:t xml:space="preserve">wever Maria Bauer et al </w:t>
      </w:r>
      <w:r w:rsidR="00850BCD" w:rsidRPr="00850BCD">
        <w:rPr>
          <w:rFonts w:asciiTheme="majorBidi" w:eastAsia="Calibri" w:hAnsiTheme="majorBidi" w:cstheme="majorBidi"/>
          <w:b/>
          <w:bCs/>
          <w:color w:val="000000"/>
          <w:sz w:val="28"/>
          <w:szCs w:val="28"/>
        </w:rPr>
        <w:t>(</w:t>
      </w:r>
      <w:r w:rsidR="0015061E">
        <w:rPr>
          <w:rFonts w:asciiTheme="majorBidi" w:eastAsia="Calibri" w:hAnsiTheme="majorBidi" w:cstheme="majorBidi"/>
          <w:b/>
          <w:bCs/>
          <w:color w:val="000000"/>
          <w:sz w:val="28"/>
          <w:szCs w:val="28"/>
        </w:rPr>
        <w:t>19</w:t>
      </w:r>
      <w:r w:rsidR="00850BCD" w:rsidRPr="00850BCD">
        <w:rPr>
          <w:rFonts w:asciiTheme="majorBidi" w:eastAsia="Calibri" w:hAnsiTheme="majorBidi" w:cstheme="majorBidi"/>
          <w:b/>
          <w:bCs/>
          <w:color w:val="000000"/>
          <w:sz w:val="28"/>
          <w:szCs w:val="28"/>
        </w:rPr>
        <w:t>)</w:t>
      </w:r>
      <w:r w:rsidR="00850BCD">
        <w:rPr>
          <w:rFonts w:asciiTheme="majorBidi" w:eastAsia="Calibri" w:hAnsiTheme="majorBidi" w:cstheme="majorBidi"/>
          <w:color w:val="000000"/>
          <w:sz w:val="28"/>
          <w:szCs w:val="28"/>
        </w:rPr>
        <w:t xml:space="preserve"> </w:t>
      </w:r>
      <w:r w:rsidR="00F12C6D" w:rsidRPr="009F5A4C">
        <w:rPr>
          <w:rFonts w:asciiTheme="majorBidi" w:eastAsia="Calibri" w:hAnsiTheme="majorBidi" w:cstheme="majorBidi"/>
          <w:color w:val="000000"/>
          <w:sz w:val="28"/>
          <w:szCs w:val="28"/>
        </w:rPr>
        <w:t xml:space="preserve">demonstrated that lowering the concentration of local anesthetic is not an effective component of a strategy to minimize undesired motor weakness during continuous femoral nerve block. In </w:t>
      </w:r>
      <w:r w:rsidR="00F12C6D" w:rsidRPr="009F5A4C">
        <w:rPr>
          <w:rFonts w:asciiTheme="majorBidi" w:eastAsia="Calibri" w:hAnsiTheme="majorBidi" w:cstheme="majorBidi"/>
          <w:color w:val="000000"/>
          <w:sz w:val="28"/>
          <w:szCs w:val="28"/>
        </w:rPr>
        <w:lastRenderedPageBreak/>
        <w:t>contrast, decreasing local anesthetic concentration at a given infusion rate resulting in a lower total dose will decrease muscle weakness during continuous femoral nerve block, but at the expense of reduced analgesia.</w:t>
      </w:r>
    </w:p>
    <w:p w:rsidR="00FD5557" w:rsidRPr="009F5A4C" w:rsidRDefault="00FD5557" w:rsidP="009F5A4C">
      <w:pPr>
        <w:shd w:val="clear" w:color="auto" w:fill="FFFFFF"/>
        <w:bidi/>
        <w:spacing w:line="360" w:lineRule="auto"/>
        <w:jc w:val="right"/>
        <w:rPr>
          <w:rFonts w:asciiTheme="majorBidi" w:hAnsiTheme="majorBidi" w:cstheme="majorBidi"/>
          <w:sz w:val="28"/>
          <w:szCs w:val="28"/>
          <w:lang w:bidi="ar-EG"/>
        </w:rPr>
      </w:pPr>
      <w:r w:rsidRPr="009F5A4C">
        <w:rPr>
          <w:rFonts w:asciiTheme="majorBidi" w:hAnsiTheme="majorBidi" w:cstheme="majorBidi"/>
          <w:b/>
          <w:bCs/>
          <w:color w:val="000000"/>
          <w:sz w:val="28"/>
          <w:szCs w:val="28"/>
        </w:rPr>
        <w:t>Conclusion</w:t>
      </w:r>
      <w:r w:rsidRPr="009F5A4C">
        <w:rPr>
          <w:rFonts w:asciiTheme="majorBidi" w:hAnsiTheme="majorBidi" w:cstheme="majorBidi"/>
          <w:sz w:val="28"/>
          <w:szCs w:val="28"/>
          <w:lang w:bidi="ar-EG"/>
        </w:rPr>
        <w:t>:</w:t>
      </w:r>
    </w:p>
    <w:p w:rsidR="00FD5557" w:rsidRPr="009F5A4C" w:rsidRDefault="00850BCD" w:rsidP="009F5A4C">
      <w:pPr>
        <w:autoSpaceDE w:val="0"/>
        <w:autoSpaceDN w:val="0"/>
        <w:adjustRightInd w:val="0"/>
        <w:spacing w:before="240" w:after="0" w:line="360" w:lineRule="auto"/>
        <w:jc w:val="both"/>
        <w:rPr>
          <w:rFonts w:asciiTheme="majorBidi" w:hAnsiTheme="majorBidi" w:cstheme="majorBidi"/>
          <w:sz w:val="28"/>
          <w:szCs w:val="28"/>
        </w:rPr>
      </w:pPr>
      <w:r>
        <w:rPr>
          <w:rFonts w:asciiTheme="majorBidi" w:hAnsiTheme="majorBidi" w:cstheme="majorBidi"/>
          <w:color w:val="000000"/>
          <w:sz w:val="28"/>
          <w:szCs w:val="28"/>
        </w:rPr>
        <w:t>T</w:t>
      </w:r>
      <w:r w:rsidR="00FD5557" w:rsidRPr="009F5A4C">
        <w:rPr>
          <w:rFonts w:asciiTheme="majorBidi" w:hAnsiTheme="majorBidi" w:cstheme="majorBidi"/>
          <w:color w:val="000000"/>
          <w:sz w:val="28"/>
          <w:szCs w:val="28"/>
        </w:rPr>
        <w:t xml:space="preserve">his study demonstrate that </w:t>
      </w:r>
      <w:r w:rsidR="00314ACE" w:rsidRPr="009F5A4C">
        <w:rPr>
          <w:rFonts w:asciiTheme="majorBidi" w:eastAsia="Calibri" w:hAnsiTheme="majorBidi" w:cstheme="majorBidi"/>
          <w:color w:val="000000"/>
          <w:sz w:val="28"/>
          <w:szCs w:val="28"/>
        </w:rPr>
        <w:t xml:space="preserve">adding </w:t>
      </w:r>
      <w:proofErr w:type="spellStart"/>
      <w:r w:rsidR="00314ACE" w:rsidRPr="009F5A4C">
        <w:rPr>
          <w:rFonts w:asciiTheme="majorBidi" w:eastAsia="Calibri" w:hAnsiTheme="majorBidi" w:cstheme="majorBidi"/>
          <w:color w:val="000000"/>
          <w:sz w:val="28"/>
          <w:szCs w:val="28"/>
        </w:rPr>
        <w:t>dexmedetomidine</w:t>
      </w:r>
      <w:proofErr w:type="spellEnd"/>
      <w:r w:rsidR="00314ACE" w:rsidRPr="009F5A4C">
        <w:rPr>
          <w:rFonts w:asciiTheme="majorBidi" w:eastAsia="Calibri" w:hAnsiTheme="majorBidi" w:cstheme="majorBidi"/>
          <w:color w:val="000000"/>
          <w:sz w:val="28"/>
          <w:szCs w:val="28"/>
        </w:rPr>
        <w:t xml:space="preserve"> and clonidine to </w:t>
      </w:r>
      <w:proofErr w:type="spellStart"/>
      <w:r w:rsidR="00314ACE" w:rsidRPr="009F5A4C">
        <w:rPr>
          <w:rFonts w:asciiTheme="majorBidi" w:eastAsia="Calibri" w:hAnsiTheme="majorBidi" w:cstheme="majorBidi"/>
          <w:color w:val="000000"/>
          <w:sz w:val="28"/>
          <w:szCs w:val="28"/>
        </w:rPr>
        <w:t>levobupivacaine</w:t>
      </w:r>
      <w:proofErr w:type="spellEnd"/>
      <w:r w:rsidR="00314ACE" w:rsidRPr="009F5A4C">
        <w:rPr>
          <w:rFonts w:asciiTheme="majorBidi" w:eastAsia="Calibri" w:hAnsiTheme="majorBidi" w:cstheme="majorBidi"/>
          <w:color w:val="000000"/>
          <w:sz w:val="28"/>
          <w:szCs w:val="28"/>
        </w:rPr>
        <w:t xml:space="preserve"> prolongs the duration of sensory and motor block and improves quality </w:t>
      </w:r>
      <w:r w:rsidR="00314ACE" w:rsidRPr="009F5A4C">
        <w:rPr>
          <w:rFonts w:asciiTheme="majorBidi" w:hAnsiTheme="majorBidi" w:cstheme="majorBidi"/>
          <w:sz w:val="28"/>
          <w:szCs w:val="28"/>
        </w:rPr>
        <w:t xml:space="preserve">for </w:t>
      </w:r>
      <w:r w:rsidR="00FD5557" w:rsidRPr="009F5A4C">
        <w:rPr>
          <w:rFonts w:asciiTheme="majorBidi" w:hAnsiTheme="majorBidi" w:cstheme="majorBidi"/>
          <w:color w:val="000000"/>
          <w:sz w:val="28"/>
          <w:szCs w:val="28"/>
        </w:rPr>
        <w:t>sciatic nerve block</w:t>
      </w:r>
      <w:r w:rsidR="00314ACE" w:rsidRPr="009F5A4C">
        <w:rPr>
          <w:rFonts w:asciiTheme="majorBidi" w:hAnsiTheme="majorBidi" w:cstheme="majorBidi"/>
          <w:color w:val="000000"/>
          <w:sz w:val="28"/>
          <w:szCs w:val="28"/>
        </w:rPr>
        <w:t xml:space="preserve"> </w:t>
      </w:r>
    </w:p>
    <w:p w:rsidR="00FD5557" w:rsidRPr="009F5A4C" w:rsidRDefault="00FD5557" w:rsidP="0065305F">
      <w:pPr>
        <w:autoSpaceDE w:val="0"/>
        <w:autoSpaceDN w:val="0"/>
        <w:adjustRightInd w:val="0"/>
        <w:spacing w:before="240" w:after="0" w:line="360" w:lineRule="auto"/>
        <w:rPr>
          <w:rFonts w:asciiTheme="majorBidi" w:hAnsiTheme="majorBidi" w:cstheme="majorBidi"/>
          <w:b/>
          <w:bCs/>
          <w:sz w:val="28"/>
          <w:szCs w:val="28"/>
          <w:u w:val="single"/>
        </w:rPr>
      </w:pPr>
      <w:r w:rsidRPr="009F5A4C">
        <w:rPr>
          <w:rFonts w:asciiTheme="majorBidi" w:hAnsiTheme="majorBidi" w:cstheme="majorBidi"/>
          <w:b/>
          <w:bCs/>
          <w:sz w:val="28"/>
          <w:szCs w:val="28"/>
          <w:u w:val="single"/>
        </w:rPr>
        <w:t>References:</w:t>
      </w:r>
    </w:p>
    <w:p w:rsidR="00AE64A1" w:rsidRDefault="004C208D" w:rsidP="0065305F">
      <w:pPr>
        <w:pStyle w:val="ListParagraph"/>
        <w:numPr>
          <w:ilvl w:val="0"/>
          <w:numId w:val="1"/>
        </w:numPr>
        <w:autoSpaceDE w:val="0"/>
        <w:autoSpaceDN w:val="0"/>
        <w:adjustRightInd w:val="0"/>
        <w:spacing w:before="240" w:after="0" w:line="360" w:lineRule="auto"/>
        <w:rPr>
          <w:rFonts w:asciiTheme="majorBidi" w:hAnsiTheme="majorBidi" w:cstheme="majorBidi"/>
          <w:sz w:val="28"/>
          <w:szCs w:val="28"/>
        </w:rPr>
      </w:pPr>
      <w:proofErr w:type="spellStart"/>
      <w:r w:rsidRPr="00D04724">
        <w:rPr>
          <w:rFonts w:asciiTheme="majorBidi" w:hAnsiTheme="majorBidi" w:cstheme="majorBidi"/>
          <w:sz w:val="28"/>
          <w:szCs w:val="28"/>
        </w:rPr>
        <w:t>Santvana</w:t>
      </w:r>
      <w:proofErr w:type="spellEnd"/>
      <w:r w:rsidRPr="00D04724">
        <w:rPr>
          <w:rFonts w:asciiTheme="majorBidi" w:hAnsiTheme="majorBidi" w:cstheme="majorBidi"/>
          <w:sz w:val="28"/>
          <w:szCs w:val="28"/>
        </w:rPr>
        <w:t xml:space="preserve"> </w:t>
      </w:r>
      <w:proofErr w:type="spellStart"/>
      <w:r w:rsidRPr="00D04724">
        <w:rPr>
          <w:rFonts w:asciiTheme="majorBidi" w:hAnsiTheme="majorBidi" w:cstheme="majorBidi"/>
          <w:sz w:val="28"/>
          <w:szCs w:val="28"/>
        </w:rPr>
        <w:t>Kohli</w:t>
      </w:r>
      <w:proofErr w:type="spellEnd"/>
      <w:r w:rsidRPr="00D04724">
        <w:rPr>
          <w:rFonts w:asciiTheme="majorBidi" w:hAnsiTheme="majorBidi" w:cstheme="majorBidi"/>
          <w:sz w:val="28"/>
          <w:szCs w:val="28"/>
        </w:rPr>
        <w:t xml:space="preserve">, </w:t>
      </w:r>
      <w:proofErr w:type="spellStart"/>
      <w:r w:rsidRPr="00D04724">
        <w:rPr>
          <w:rFonts w:asciiTheme="majorBidi" w:hAnsiTheme="majorBidi" w:cstheme="majorBidi"/>
          <w:sz w:val="28"/>
          <w:szCs w:val="28"/>
        </w:rPr>
        <w:t>Manpreet</w:t>
      </w:r>
      <w:proofErr w:type="spellEnd"/>
      <w:r w:rsidRPr="00D04724">
        <w:rPr>
          <w:rFonts w:asciiTheme="majorBidi" w:hAnsiTheme="majorBidi" w:cstheme="majorBidi"/>
          <w:sz w:val="28"/>
          <w:szCs w:val="28"/>
        </w:rPr>
        <w:t xml:space="preserve"> </w:t>
      </w:r>
      <w:proofErr w:type="spellStart"/>
      <w:r w:rsidRPr="00D04724">
        <w:rPr>
          <w:rFonts w:asciiTheme="majorBidi" w:hAnsiTheme="majorBidi" w:cstheme="majorBidi"/>
          <w:sz w:val="28"/>
          <w:szCs w:val="28"/>
        </w:rPr>
        <w:t>Kaur</w:t>
      </w:r>
      <w:proofErr w:type="spellEnd"/>
      <w:r w:rsidRPr="00D04724">
        <w:rPr>
          <w:rFonts w:asciiTheme="majorBidi" w:hAnsiTheme="majorBidi" w:cstheme="majorBidi"/>
          <w:sz w:val="28"/>
          <w:szCs w:val="28"/>
        </w:rPr>
        <w:t xml:space="preserve">, </w:t>
      </w:r>
      <w:proofErr w:type="spellStart"/>
      <w:r w:rsidRPr="00D04724">
        <w:rPr>
          <w:rFonts w:asciiTheme="majorBidi" w:hAnsiTheme="majorBidi" w:cstheme="majorBidi"/>
          <w:sz w:val="28"/>
          <w:szCs w:val="28"/>
        </w:rPr>
        <w:t>Sangeeta</w:t>
      </w:r>
      <w:proofErr w:type="spellEnd"/>
      <w:r w:rsidRPr="00D04724">
        <w:rPr>
          <w:rFonts w:asciiTheme="majorBidi" w:hAnsiTheme="majorBidi" w:cstheme="majorBidi"/>
          <w:sz w:val="28"/>
          <w:szCs w:val="28"/>
        </w:rPr>
        <w:t xml:space="preserve"> </w:t>
      </w:r>
      <w:proofErr w:type="spellStart"/>
      <w:r w:rsidRPr="00D04724">
        <w:rPr>
          <w:rFonts w:asciiTheme="majorBidi" w:hAnsiTheme="majorBidi" w:cstheme="majorBidi"/>
          <w:sz w:val="28"/>
          <w:szCs w:val="28"/>
        </w:rPr>
        <w:t>Sahoo</w:t>
      </w:r>
      <w:proofErr w:type="spellEnd"/>
      <w:r w:rsidRPr="00D04724">
        <w:rPr>
          <w:rFonts w:asciiTheme="majorBidi" w:hAnsiTheme="majorBidi" w:cstheme="majorBidi"/>
          <w:sz w:val="28"/>
          <w:szCs w:val="28"/>
        </w:rPr>
        <w:t xml:space="preserve">, </w:t>
      </w:r>
      <w:proofErr w:type="spellStart"/>
      <w:r w:rsidRPr="00D04724">
        <w:rPr>
          <w:rFonts w:asciiTheme="majorBidi" w:hAnsiTheme="majorBidi" w:cstheme="majorBidi"/>
          <w:sz w:val="28"/>
          <w:szCs w:val="28"/>
        </w:rPr>
        <w:t>Homay</w:t>
      </w:r>
      <w:proofErr w:type="spellEnd"/>
      <w:r w:rsidRPr="00D04724">
        <w:rPr>
          <w:rFonts w:asciiTheme="majorBidi" w:hAnsiTheme="majorBidi" w:cstheme="majorBidi"/>
          <w:sz w:val="28"/>
          <w:szCs w:val="28"/>
        </w:rPr>
        <w:t xml:space="preserve"> </w:t>
      </w:r>
      <w:proofErr w:type="spellStart"/>
      <w:proofErr w:type="gramStart"/>
      <w:r w:rsidRPr="00D04724">
        <w:rPr>
          <w:rFonts w:asciiTheme="majorBidi" w:hAnsiTheme="majorBidi" w:cstheme="majorBidi"/>
          <w:sz w:val="28"/>
          <w:szCs w:val="28"/>
        </w:rPr>
        <w:t>Vajifdar</w:t>
      </w:r>
      <w:proofErr w:type="spellEnd"/>
      <w:r w:rsidR="00AE64A1">
        <w:rPr>
          <w:rFonts w:asciiTheme="majorBidi" w:hAnsiTheme="majorBidi" w:cstheme="majorBidi"/>
          <w:sz w:val="28"/>
          <w:szCs w:val="28"/>
        </w:rPr>
        <w:t xml:space="preserve"> </w:t>
      </w:r>
      <w:r w:rsidRPr="00AE64A1">
        <w:rPr>
          <w:rFonts w:asciiTheme="majorBidi" w:hAnsiTheme="majorBidi" w:cstheme="majorBidi"/>
          <w:sz w:val="28"/>
          <w:szCs w:val="28"/>
        </w:rPr>
        <w:t>,</w:t>
      </w:r>
      <w:proofErr w:type="gramEnd"/>
      <w:r w:rsidRPr="00AE64A1">
        <w:rPr>
          <w:rFonts w:asciiTheme="majorBidi" w:hAnsiTheme="majorBidi" w:cstheme="majorBidi"/>
          <w:sz w:val="28"/>
          <w:szCs w:val="28"/>
        </w:rPr>
        <w:t xml:space="preserve"> </w:t>
      </w:r>
      <w:proofErr w:type="spellStart"/>
      <w:r w:rsidRPr="00AE64A1">
        <w:rPr>
          <w:rFonts w:asciiTheme="majorBidi" w:hAnsiTheme="majorBidi" w:cstheme="majorBidi"/>
          <w:sz w:val="28"/>
          <w:szCs w:val="28"/>
        </w:rPr>
        <w:t>Pramod</w:t>
      </w:r>
      <w:proofErr w:type="spellEnd"/>
      <w:r w:rsidRPr="00AE64A1">
        <w:rPr>
          <w:rFonts w:asciiTheme="majorBidi" w:hAnsiTheme="majorBidi" w:cstheme="majorBidi"/>
          <w:sz w:val="28"/>
          <w:szCs w:val="28"/>
        </w:rPr>
        <w:t xml:space="preserve"> </w:t>
      </w:r>
      <w:proofErr w:type="spellStart"/>
      <w:r w:rsidRPr="00AE64A1">
        <w:rPr>
          <w:rFonts w:asciiTheme="majorBidi" w:hAnsiTheme="majorBidi" w:cstheme="majorBidi"/>
          <w:sz w:val="28"/>
          <w:szCs w:val="28"/>
        </w:rPr>
        <w:t>Kohli</w:t>
      </w:r>
      <w:proofErr w:type="spellEnd"/>
      <w:r w:rsidRPr="00AE64A1">
        <w:rPr>
          <w:rFonts w:asciiTheme="majorBidi" w:hAnsiTheme="majorBidi" w:cstheme="majorBidi"/>
          <w:sz w:val="28"/>
          <w:szCs w:val="28"/>
        </w:rPr>
        <w:t xml:space="preserve">. Brachial plexus block: Comparison of two different doses of clonidine added to bupivacaine. Journal of </w:t>
      </w:r>
      <w:proofErr w:type="spellStart"/>
      <w:r w:rsidRPr="00AE64A1">
        <w:rPr>
          <w:rFonts w:asciiTheme="majorBidi" w:hAnsiTheme="majorBidi" w:cstheme="majorBidi"/>
          <w:sz w:val="28"/>
          <w:szCs w:val="28"/>
        </w:rPr>
        <w:t>Anaesthesiology</w:t>
      </w:r>
      <w:proofErr w:type="spellEnd"/>
      <w:r w:rsidRPr="00AE64A1">
        <w:rPr>
          <w:rFonts w:asciiTheme="majorBidi" w:hAnsiTheme="majorBidi" w:cstheme="majorBidi"/>
          <w:sz w:val="28"/>
          <w:szCs w:val="28"/>
        </w:rPr>
        <w:t xml:space="preserve"> Cli</w:t>
      </w:r>
      <w:r w:rsidR="00D04724" w:rsidRPr="00AE64A1">
        <w:rPr>
          <w:rFonts w:asciiTheme="majorBidi" w:hAnsiTheme="majorBidi" w:cstheme="majorBidi"/>
          <w:sz w:val="28"/>
          <w:szCs w:val="28"/>
        </w:rPr>
        <w:t xml:space="preserve">nical Pharmacology 2013| </w:t>
      </w:r>
      <w:proofErr w:type="spellStart"/>
      <w:r w:rsidR="00D04724" w:rsidRPr="00AE64A1">
        <w:rPr>
          <w:rFonts w:asciiTheme="majorBidi" w:hAnsiTheme="majorBidi" w:cstheme="majorBidi"/>
          <w:sz w:val="28"/>
          <w:szCs w:val="28"/>
        </w:rPr>
        <w:t>Vol</w:t>
      </w:r>
      <w:proofErr w:type="spellEnd"/>
      <w:r w:rsidR="00D04724" w:rsidRPr="00AE64A1">
        <w:rPr>
          <w:rFonts w:asciiTheme="majorBidi" w:hAnsiTheme="majorBidi" w:cstheme="majorBidi"/>
          <w:sz w:val="28"/>
          <w:szCs w:val="28"/>
        </w:rPr>
        <w:t xml:space="preserve"> 29</w:t>
      </w:r>
      <w:r w:rsidRPr="00AE64A1">
        <w:rPr>
          <w:rFonts w:asciiTheme="majorBidi" w:hAnsiTheme="majorBidi" w:cstheme="majorBidi"/>
          <w:sz w:val="28"/>
          <w:szCs w:val="28"/>
        </w:rPr>
        <w:t>.</w:t>
      </w:r>
    </w:p>
    <w:p w:rsidR="00AE64A1" w:rsidRDefault="00FD5557" w:rsidP="0065305F">
      <w:pPr>
        <w:pStyle w:val="ListParagraph"/>
        <w:numPr>
          <w:ilvl w:val="0"/>
          <w:numId w:val="1"/>
        </w:numPr>
        <w:autoSpaceDE w:val="0"/>
        <w:autoSpaceDN w:val="0"/>
        <w:adjustRightInd w:val="0"/>
        <w:spacing w:before="240" w:after="0" w:line="360" w:lineRule="auto"/>
        <w:rPr>
          <w:rFonts w:asciiTheme="majorBidi" w:hAnsiTheme="majorBidi" w:cstheme="majorBidi"/>
          <w:sz w:val="28"/>
          <w:szCs w:val="28"/>
        </w:rPr>
      </w:pPr>
      <w:r w:rsidRPr="00AE64A1">
        <w:rPr>
          <w:rFonts w:asciiTheme="majorBidi" w:hAnsiTheme="majorBidi" w:cstheme="majorBidi"/>
          <w:sz w:val="28"/>
          <w:szCs w:val="28"/>
        </w:rPr>
        <w:t xml:space="preserve">Swami SS, </w:t>
      </w:r>
      <w:proofErr w:type="spellStart"/>
      <w:r w:rsidRPr="00AE64A1">
        <w:rPr>
          <w:rFonts w:asciiTheme="majorBidi" w:hAnsiTheme="majorBidi" w:cstheme="majorBidi"/>
          <w:sz w:val="28"/>
          <w:szCs w:val="28"/>
        </w:rPr>
        <w:t>Keniya</w:t>
      </w:r>
      <w:proofErr w:type="spellEnd"/>
      <w:r w:rsidRPr="00AE64A1">
        <w:rPr>
          <w:rFonts w:asciiTheme="majorBidi" w:hAnsiTheme="majorBidi" w:cstheme="majorBidi"/>
          <w:sz w:val="28"/>
          <w:szCs w:val="28"/>
        </w:rPr>
        <w:t xml:space="preserve"> VM, </w:t>
      </w:r>
      <w:proofErr w:type="spellStart"/>
      <w:r w:rsidRPr="00AE64A1">
        <w:rPr>
          <w:rFonts w:asciiTheme="majorBidi" w:hAnsiTheme="majorBidi" w:cstheme="majorBidi"/>
          <w:sz w:val="28"/>
          <w:szCs w:val="28"/>
        </w:rPr>
        <w:t>Ladi</w:t>
      </w:r>
      <w:proofErr w:type="spellEnd"/>
      <w:r w:rsidRPr="00AE64A1">
        <w:rPr>
          <w:rFonts w:asciiTheme="majorBidi" w:hAnsiTheme="majorBidi" w:cstheme="majorBidi"/>
          <w:sz w:val="28"/>
          <w:szCs w:val="28"/>
        </w:rPr>
        <w:t xml:space="preserve"> SD, </w:t>
      </w:r>
      <w:proofErr w:type="spellStart"/>
      <w:r w:rsidRPr="00AE64A1">
        <w:rPr>
          <w:rFonts w:asciiTheme="majorBidi" w:hAnsiTheme="majorBidi" w:cstheme="majorBidi"/>
          <w:sz w:val="28"/>
          <w:szCs w:val="28"/>
        </w:rPr>
        <w:t>Rao</w:t>
      </w:r>
      <w:proofErr w:type="spellEnd"/>
      <w:r w:rsidRPr="00AE64A1">
        <w:rPr>
          <w:rFonts w:asciiTheme="majorBidi" w:hAnsiTheme="majorBidi" w:cstheme="majorBidi"/>
          <w:sz w:val="28"/>
          <w:szCs w:val="28"/>
        </w:rPr>
        <w:t xml:space="preserve"> R. Comparison of </w:t>
      </w:r>
      <w:proofErr w:type="spellStart"/>
      <w:r w:rsidRPr="00AE64A1">
        <w:rPr>
          <w:rFonts w:asciiTheme="majorBidi" w:hAnsiTheme="majorBidi" w:cstheme="majorBidi"/>
          <w:sz w:val="28"/>
          <w:szCs w:val="28"/>
        </w:rPr>
        <w:t>dexmedetomidine</w:t>
      </w:r>
      <w:proofErr w:type="spellEnd"/>
      <w:r w:rsidRPr="00AE64A1">
        <w:rPr>
          <w:rFonts w:asciiTheme="majorBidi" w:hAnsiTheme="majorBidi" w:cstheme="majorBidi"/>
          <w:sz w:val="28"/>
          <w:szCs w:val="28"/>
        </w:rPr>
        <w:t xml:space="preserve"> and clonidine (α2 agonist drugs) as an adjuvant to local </w:t>
      </w:r>
      <w:proofErr w:type="spellStart"/>
      <w:r w:rsidRPr="00AE64A1">
        <w:rPr>
          <w:rFonts w:asciiTheme="majorBidi" w:hAnsiTheme="majorBidi" w:cstheme="majorBidi"/>
          <w:sz w:val="28"/>
          <w:szCs w:val="28"/>
        </w:rPr>
        <w:t>anaesthesia</w:t>
      </w:r>
      <w:proofErr w:type="spellEnd"/>
      <w:r w:rsidRPr="00AE64A1">
        <w:rPr>
          <w:rFonts w:asciiTheme="majorBidi" w:hAnsiTheme="majorBidi" w:cstheme="majorBidi"/>
          <w:sz w:val="28"/>
          <w:szCs w:val="28"/>
        </w:rPr>
        <w:t xml:space="preserve"> in supraclavicular brachial plexus block: A </w:t>
      </w:r>
      <w:proofErr w:type="spellStart"/>
      <w:r w:rsidRPr="00AE64A1">
        <w:rPr>
          <w:rFonts w:asciiTheme="majorBidi" w:hAnsiTheme="majorBidi" w:cstheme="majorBidi"/>
          <w:sz w:val="28"/>
          <w:szCs w:val="28"/>
        </w:rPr>
        <w:t>randomised</w:t>
      </w:r>
      <w:proofErr w:type="spellEnd"/>
      <w:r w:rsidRPr="00AE64A1">
        <w:rPr>
          <w:rFonts w:asciiTheme="majorBidi" w:hAnsiTheme="majorBidi" w:cstheme="majorBidi"/>
          <w:sz w:val="28"/>
          <w:szCs w:val="28"/>
        </w:rPr>
        <w:t xml:space="preserve"> double-blind prospective study. Indian J </w:t>
      </w:r>
      <w:proofErr w:type="spellStart"/>
      <w:r w:rsidRPr="00AE64A1">
        <w:rPr>
          <w:rFonts w:asciiTheme="majorBidi" w:hAnsiTheme="majorBidi" w:cstheme="majorBidi"/>
          <w:sz w:val="28"/>
          <w:szCs w:val="28"/>
        </w:rPr>
        <w:t>Anaesth</w:t>
      </w:r>
      <w:proofErr w:type="spellEnd"/>
      <w:r w:rsidRPr="00AE64A1">
        <w:rPr>
          <w:rFonts w:asciiTheme="majorBidi" w:hAnsiTheme="majorBidi" w:cstheme="majorBidi"/>
          <w:sz w:val="28"/>
          <w:szCs w:val="28"/>
        </w:rPr>
        <w:t xml:space="preserve"> 2012</w:t>
      </w:r>
      <w:proofErr w:type="gramStart"/>
      <w:r w:rsidRPr="00AE64A1">
        <w:rPr>
          <w:rFonts w:asciiTheme="majorBidi" w:hAnsiTheme="majorBidi" w:cstheme="majorBidi"/>
          <w:sz w:val="28"/>
          <w:szCs w:val="28"/>
        </w:rPr>
        <w:t>;56:243</w:t>
      </w:r>
      <w:proofErr w:type="gramEnd"/>
      <w:r w:rsidRPr="00AE64A1">
        <w:rPr>
          <w:rFonts w:asciiTheme="majorBidi" w:hAnsiTheme="majorBidi" w:cstheme="majorBidi"/>
          <w:sz w:val="28"/>
          <w:szCs w:val="28"/>
        </w:rPr>
        <w:t>-9.</w:t>
      </w:r>
    </w:p>
    <w:p w:rsidR="00AE64A1" w:rsidRDefault="00FD5557" w:rsidP="0065305F">
      <w:pPr>
        <w:pStyle w:val="ListParagraph"/>
        <w:numPr>
          <w:ilvl w:val="0"/>
          <w:numId w:val="1"/>
        </w:numPr>
        <w:autoSpaceDE w:val="0"/>
        <w:autoSpaceDN w:val="0"/>
        <w:adjustRightInd w:val="0"/>
        <w:spacing w:before="240" w:after="0" w:line="360" w:lineRule="auto"/>
        <w:rPr>
          <w:rFonts w:asciiTheme="majorBidi" w:hAnsiTheme="majorBidi" w:cstheme="majorBidi"/>
          <w:sz w:val="28"/>
          <w:szCs w:val="28"/>
        </w:rPr>
      </w:pPr>
      <w:proofErr w:type="spellStart"/>
      <w:r w:rsidRPr="00AE64A1">
        <w:rPr>
          <w:rFonts w:asciiTheme="majorBidi" w:hAnsiTheme="majorBidi" w:cstheme="majorBidi"/>
          <w:sz w:val="28"/>
          <w:szCs w:val="28"/>
        </w:rPr>
        <w:t>Keniya</w:t>
      </w:r>
      <w:proofErr w:type="spellEnd"/>
      <w:r w:rsidRPr="00AE64A1">
        <w:rPr>
          <w:rFonts w:asciiTheme="majorBidi" w:hAnsiTheme="majorBidi" w:cstheme="majorBidi"/>
          <w:sz w:val="28"/>
          <w:szCs w:val="28"/>
        </w:rPr>
        <w:t xml:space="preserve"> VM, </w:t>
      </w:r>
      <w:proofErr w:type="spellStart"/>
      <w:r w:rsidRPr="00AE64A1">
        <w:rPr>
          <w:rFonts w:asciiTheme="majorBidi" w:hAnsiTheme="majorBidi" w:cstheme="majorBidi"/>
          <w:sz w:val="28"/>
          <w:szCs w:val="28"/>
        </w:rPr>
        <w:t>Ladi</w:t>
      </w:r>
      <w:proofErr w:type="spellEnd"/>
      <w:r w:rsidRPr="00AE64A1">
        <w:rPr>
          <w:rFonts w:asciiTheme="majorBidi" w:hAnsiTheme="majorBidi" w:cstheme="majorBidi"/>
          <w:sz w:val="28"/>
          <w:szCs w:val="28"/>
        </w:rPr>
        <w:t xml:space="preserve"> S, </w:t>
      </w:r>
      <w:proofErr w:type="spellStart"/>
      <w:r w:rsidRPr="00AE64A1">
        <w:rPr>
          <w:rFonts w:asciiTheme="majorBidi" w:hAnsiTheme="majorBidi" w:cstheme="majorBidi"/>
          <w:sz w:val="28"/>
          <w:szCs w:val="28"/>
        </w:rPr>
        <w:t>Naphade</w:t>
      </w:r>
      <w:proofErr w:type="spellEnd"/>
      <w:r w:rsidRPr="00AE64A1">
        <w:rPr>
          <w:rFonts w:asciiTheme="majorBidi" w:hAnsiTheme="majorBidi" w:cstheme="majorBidi"/>
          <w:sz w:val="28"/>
          <w:szCs w:val="28"/>
        </w:rPr>
        <w:t xml:space="preserve"> R. </w:t>
      </w:r>
      <w:proofErr w:type="spellStart"/>
      <w:r w:rsidRPr="00AE64A1">
        <w:rPr>
          <w:rFonts w:asciiTheme="majorBidi" w:hAnsiTheme="majorBidi" w:cstheme="majorBidi"/>
          <w:sz w:val="28"/>
          <w:szCs w:val="28"/>
        </w:rPr>
        <w:t>Dexmedetomidine</w:t>
      </w:r>
      <w:proofErr w:type="spellEnd"/>
      <w:r w:rsidRPr="00AE64A1">
        <w:rPr>
          <w:rFonts w:asciiTheme="majorBidi" w:hAnsiTheme="majorBidi" w:cstheme="majorBidi"/>
          <w:sz w:val="28"/>
          <w:szCs w:val="28"/>
        </w:rPr>
        <w:t xml:space="preserve"> attenuates </w:t>
      </w:r>
      <w:proofErr w:type="spellStart"/>
      <w:r w:rsidRPr="00AE64A1">
        <w:rPr>
          <w:rFonts w:asciiTheme="majorBidi" w:hAnsiTheme="majorBidi" w:cstheme="majorBidi"/>
          <w:sz w:val="28"/>
          <w:szCs w:val="28"/>
        </w:rPr>
        <w:t>sympathoadrenal</w:t>
      </w:r>
      <w:proofErr w:type="spellEnd"/>
      <w:r w:rsidRPr="00AE64A1">
        <w:rPr>
          <w:rFonts w:asciiTheme="majorBidi" w:hAnsiTheme="majorBidi" w:cstheme="majorBidi"/>
          <w:sz w:val="28"/>
          <w:szCs w:val="28"/>
        </w:rPr>
        <w:t xml:space="preserve"> response to tracheal intubation and reduces perioperative </w:t>
      </w:r>
      <w:proofErr w:type="spellStart"/>
      <w:r w:rsidRPr="00AE64A1">
        <w:rPr>
          <w:rFonts w:asciiTheme="majorBidi" w:hAnsiTheme="majorBidi" w:cstheme="majorBidi"/>
          <w:sz w:val="28"/>
          <w:szCs w:val="28"/>
        </w:rPr>
        <w:t>anaesthetic</w:t>
      </w:r>
      <w:proofErr w:type="spellEnd"/>
      <w:r w:rsidRPr="00AE64A1">
        <w:rPr>
          <w:rFonts w:asciiTheme="majorBidi" w:hAnsiTheme="majorBidi" w:cstheme="majorBidi"/>
          <w:sz w:val="28"/>
          <w:szCs w:val="28"/>
        </w:rPr>
        <w:t xml:space="preserve"> requirement. Indian J </w:t>
      </w:r>
      <w:proofErr w:type="spellStart"/>
      <w:r w:rsidRPr="00AE64A1">
        <w:rPr>
          <w:rFonts w:asciiTheme="majorBidi" w:hAnsiTheme="majorBidi" w:cstheme="majorBidi"/>
          <w:sz w:val="28"/>
          <w:szCs w:val="28"/>
        </w:rPr>
        <w:t>Anaesth</w:t>
      </w:r>
      <w:proofErr w:type="spellEnd"/>
      <w:r w:rsidRPr="00AE64A1">
        <w:rPr>
          <w:rFonts w:asciiTheme="majorBidi" w:hAnsiTheme="majorBidi" w:cstheme="majorBidi"/>
          <w:sz w:val="28"/>
          <w:szCs w:val="28"/>
        </w:rPr>
        <w:t xml:space="preserve"> 2011;55:352-7</w:t>
      </w:r>
    </w:p>
    <w:p w:rsidR="00AE64A1" w:rsidRDefault="00EC7B6D" w:rsidP="0065305F">
      <w:pPr>
        <w:pStyle w:val="ListParagraph"/>
        <w:numPr>
          <w:ilvl w:val="0"/>
          <w:numId w:val="1"/>
        </w:numPr>
        <w:autoSpaceDE w:val="0"/>
        <w:autoSpaceDN w:val="0"/>
        <w:adjustRightInd w:val="0"/>
        <w:spacing w:before="240" w:after="0" w:line="360" w:lineRule="auto"/>
        <w:rPr>
          <w:rFonts w:asciiTheme="majorBidi" w:hAnsiTheme="majorBidi" w:cstheme="majorBidi"/>
          <w:sz w:val="28"/>
          <w:szCs w:val="28"/>
        </w:rPr>
      </w:pPr>
      <w:proofErr w:type="spellStart"/>
      <w:r w:rsidRPr="00AE64A1">
        <w:rPr>
          <w:rFonts w:asciiTheme="majorBidi" w:hAnsiTheme="majorBidi" w:cstheme="majorBidi"/>
          <w:sz w:val="28"/>
          <w:szCs w:val="28"/>
          <w:lang w:val="en-GB"/>
        </w:rPr>
        <w:t>Abdelhamid</w:t>
      </w:r>
      <w:proofErr w:type="spellEnd"/>
      <w:r w:rsidRPr="00AE64A1">
        <w:rPr>
          <w:rFonts w:asciiTheme="majorBidi" w:hAnsiTheme="majorBidi" w:cstheme="majorBidi"/>
          <w:sz w:val="28"/>
          <w:szCs w:val="28"/>
          <w:lang w:val="en-GB"/>
        </w:rPr>
        <w:t xml:space="preserve"> AM, Mahmoud A, </w:t>
      </w:r>
      <w:proofErr w:type="spellStart"/>
      <w:r w:rsidRPr="00AE64A1">
        <w:rPr>
          <w:rFonts w:asciiTheme="majorBidi" w:hAnsiTheme="majorBidi" w:cstheme="majorBidi"/>
          <w:sz w:val="28"/>
          <w:szCs w:val="28"/>
          <w:lang w:val="en-GB"/>
        </w:rPr>
        <w:t>Abdelhaq</w:t>
      </w:r>
      <w:proofErr w:type="spellEnd"/>
      <w:r w:rsidRPr="00AE64A1">
        <w:rPr>
          <w:rFonts w:asciiTheme="majorBidi" w:hAnsiTheme="majorBidi" w:cstheme="majorBidi"/>
          <w:sz w:val="28"/>
          <w:szCs w:val="28"/>
          <w:lang w:val="en-GB"/>
        </w:rPr>
        <w:t xml:space="preserve"> MM, </w:t>
      </w:r>
      <w:proofErr w:type="spellStart"/>
      <w:r w:rsidRPr="00AE64A1">
        <w:rPr>
          <w:rFonts w:asciiTheme="majorBidi" w:hAnsiTheme="majorBidi" w:cstheme="majorBidi"/>
          <w:sz w:val="28"/>
          <w:szCs w:val="28"/>
          <w:lang w:val="en-GB"/>
        </w:rPr>
        <w:t>Yasin</w:t>
      </w:r>
      <w:proofErr w:type="spellEnd"/>
      <w:r w:rsidRPr="00AE64A1">
        <w:rPr>
          <w:rFonts w:asciiTheme="majorBidi" w:hAnsiTheme="majorBidi" w:cstheme="majorBidi"/>
          <w:sz w:val="28"/>
          <w:szCs w:val="28"/>
          <w:lang w:val="en-GB"/>
        </w:rPr>
        <w:t xml:space="preserve"> HM, </w:t>
      </w:r>
      <w:proofErr w:type="spellStart"/>
      <w:proofErr w:type="gramStart"/>
      <w:r w:rsidRPr="00AE64A1">
        <w:rPr>
          <w:rFonts w:asciiTheme="majorBidi" w:hAnsiTheme="majorBidi" w:cstheme="majorBidi"/>
          <w:sz w:val="28"/>
          <w:szCs w:val="28"/>
          <w:lang w:val="en-GB"/>
        </w:rPr>
        <w:t>Bayoumi</w:t>
      </w:r>
      <w:proofErr w:type="spellEnd"/>
      <w:proofErr w:type="gramEnd"/>
      <w:r w:rsidRPr="00AE64A1">
        <w:rPr>
          <w:rFonts w:asciiTheme="majorBidi" w:hAnsiTheme="majorBidi" w:cstheme="majorBidi"/>
          <w:sz w:val="28"/>
          <w:szCs w:val="28"/>
          <w:lang w:val="en-GB"/>
        </w:rPr>
        <w:t xml:space="preserve"> A. </w:t>
      </w:r>
      <w:proofErr w:type="spellStart"/>
      <w:r w:rsidRPr="00AE64A1">
        <w:rPr>
          <w:rFonts w:asciiTheme="majorBidi" w:hAnsiTheme="majorBidi" w:cstheme="majorBidi"/>
          <w:sz w:val="28"/>
          <w:szCs w:val="28"/>
          <w:lang w:val="en-GB"/>
        </w:rPr>
        <w:t>Dexmedetomidine</w:t>
      </w:r>
      <w:proofErr w:type="spellEnd"/>
      <w:r w:rsidRPr="00AE64A1">
        <w:rPr>
          <w:rFonts w:asciiTheme="majorBidi" w:hAnsiTheme="majorBidi" w:cstheme="majorBidi"/>
          <w:sz w:val="28"/>
          <w:szCs w:val="28"/>
          <w:lang w:val="en-GB"/>
        </w:rPr>
        <w:t xml:space="preserve"> as an additive to local </w:t>
      </w:r>
      <w:proofErr w:type="spellStart"/>
      <w:r w:rsidRPr="00AE64A1">
        <w:rPr>
          <w:rFonts w:asciiTheme="majorBidi" w:hAnsiTheme="majorBidi" w:cstheme="majorBidi"/>
          <w:sz w:val="28"/>
          <w:szCs w:val="28"/>
          <w:lang w:val="en-GB"/>
        </w:rPr>
        <w:t>anesthetics</w:t>
      </w:r>
      <w:proofErr w:type="spellEnd"/>
      <w:r w:rsidRPr="00AE64A1">
        <w:rPr>
          <w:rFonts w:asciiTheme="majorBidi" w:hAnsiTheme="majorBidi" w:cstheme="majorBidi"/>
          <w:sz w:val="28"/>
          <w:szCs w:val="28"/>
          <w:lang w:val="en-GB"/>
        </w:rPr>
        <w:t xml:space="preserve"> compared with intravenous </w:t>
      </w:r>
      <w:proofErr w:type="spellStart"/>
      <w:r w:rsidRPr="00AE64A1">
        <w:rPr>
          <w:rFonts w:asciiTheme="majorBidi" w:hAnsiTheme="majorBidi" w:cstheme="majorBidi"/>
          <w:sz w:val="28"/>
          <w:szCs w:val="28"/>
          <w:lang w:val="en-GB"/>
        </w:rPr>
        <w:t>dexmedetomidine</w:t>
      </w:r>
      <w:proofErr w:type="spellEnd"/>
      <w:r w:rsidRPr="00AE64A1">
        <w:rPr>
          <w:rFonts w:asciiTheme="majorBidi" w:hAnsiTheme="majorBidi" w:cstheme="majorBidi"/>
          <w:sz w:val="28"/>
          <w:szCs w:val="28"/>
          <w:lang w:val="en-GB"/>
        </w:rPr>
        <w:t xml:space="preserve"> in </w:t>
      </w:r>
      <w:proofErr w:type="spellStart"/>
      <w:r w:rsidRPr="00AE64A1">
        <w:rPr>
          <w:rFonts w:asciiTheme="majorBidi" w:hAnsiTheme="majorBidi" w:cstheme="majorBidi"/>
          <w:sz w:val="28"/>
          <w:szCs w:val="28"/>
          <w:lang w:val="en-GB"/>
        </w:rPr>
        <w:t>peribulbar</w:t>
      </w:r>
      <w:proofErr w:type="spellEnd"/>
      <w:r w:rsidRPr="00AE64A1">
        <w:rPr>
          <w:rFonts w:asciiTheme="majorBidi" w:hAnsiTheme="majorBidi" w:cstheme="majorBidi"/>
          <w:sz w:val="28"/>
          <w:szCs w:val="28"/>
          <w:lang w:val="en-GB"/>
        </w:rPr>
        <w:t xml:space="preserve"> block for cataract surgery. Saudi J </w:t>
      </w:r>
      <w:proofErr w:type="spellStart"/>
      <w:r w:rsidRPr="00AE64A1">
        <w:rPr>
          <w:rFonts w:asciiTheme="majorBidi" w:hAnsiTheme="majorBidi" w:cstheme="majorBidi"/>
          <w:sz w:val="28"/>
          <w:szCs w:val="28"/>
          <w:lang w:val="en-GB"/>
        </w:rPr>
        <w:t>Anaesth</w:t>
      </w:r>
      <w:proofErr w:type="spellEnd"/>
      <w:r w:rsidRPr="00AE64A1">
        <w:rPr>
          <w:rFonts w:asciiTheme="majorBidi" w:hAnsiTheme="majorBidi" w:cstheme="majorBidi"/>
          <w:sz w:val="28"/>
          <w:szCs w:val="28"/>
          <w:lang w:val="en-GB"/>
        </w:rPr>
        <w:t xml:space="preserve"> 2016</w:t>
      </w:r>
      <w:r w:rsidR="00AE64A1" w:rsidRPr="00AE64A1">
        <w:rPr>
          <w:rFonts w:asciiTheme="majorBidi" w:hAnsiTheme="majorBidi" w:cstheme="majorBidi"/>
          <w:sz w:val="28"/>
          <w:szCs w:val="28"/>
          <w:lang w:val="en-GB"/>
        </w:rPr>
        <w:t>; 10:50</w:t>
      </w:r>
      <w:r w:rsidRPr="00AE64A1">
        <w:rPr>
          <w:rFonts w:asciiTheme="majorBidi" w:hAnsiTheme="majorBidi" w:cstheme="majorBidi"/>
          <w:sz w:val="28"/>
          <w:szCs w:val="28"/>
          <w:lang w:val="en-GB"/>
        </w:rPr>
        <w:t>-4.</w:t>
      </w:r>
      <w:r w:rsidRPr="00AE64A1">
        <w:rPr>
          <w:rFonts w:asciiTheme="majorBidi" w:hAnsiTheme="majorBidi" w:cstheme="majorBidi"/>
          <w:sz w:val="28"/>
          <w:szCs w:val="28"/>
        </w:rPr>
        <w:t xml:space="preserve"> doi:10.4103/1658-354X.169475.</w:t>
      </w:r>
    </w:p>
    <w:p w:rsidR="00AE64A1" w:rsidRPr="0015061E" w:rsidRDefault="002772CA" w:rsidP="0065305F">
      <w:pPr>
        <w:pStyle w:val="ListParagraph"/>
        <w:numPr>
          <w:ilvl w:val="0"/>
          <w:numId w:val="1"/>
        </w:numPr>
        <w:autoSpaceDE w:val="0"/>
        <w:autoSpaceDN w:val="0"/>
        <w:adjustRightInd w:val="0"/>
        <w:spacing w:before="240" w:after="0" w:line="360" w:lineRule="auto"/>
        <w:rPr>
          <w:rFonts w:asciiTheme="majorBidi" w:hAnsiTheme="majorBidi" w:cstheme="majorBidi"/>
          <w:sz w:val="28"/>
          <w:szCs w:val="28"/>
        </w:rPr>
      </w:pPr>
      <w:r w:rsidRPr="00AE64A1">
        <w:rPr>
          <w:rFonts w:asciiTheme="majorBidi" w:hAnsiTheme="majorBidi" w:cstheme="majorBidi"/>
          <w:sz w:val="28"/>
          <w:szCs w:val="28"/>
          <w:lang w:val="en-GB"/>
        </w:rPr>
        <w:lastRenderedPageBreak/>
        <w:t xml:space="preserve">Ahmed </w:t>
      </w:r>
      <w:proofErr w:type="spellStart"/>
      <w:r w:rsidRPr="00AE64A1">
        <w:rPr>
          <w:rFonts w:asciiTheme="majorBidi" w:hAnsiTheme="majorBidi" w:cstheme="majorBidi"/>
          <w:sz w:val="28"/>
          <w:szCs w:val="28"/>
          <w:lang w:val="en-GB"/>
        </w:rPr>
        <w:t>Mostafa</w:t>
      </w:r>
      <w:proofErr w:type="spellEnd"/>
      <w:r w:rsidRPr="00AE64A1">
        <w:rPr>
          <w:rFonts w:asciiTheme="majorBidi" w:hAnsiTheme="majorBidi" w:cstheme="majorBidi"/>
          <w:sz w:val="28"/>
          <w:szCs w:val="28"/>
          <w:lang w:val="en-GB"/>
        </w:rPr>
        <w:t xml:space="preserve"> </w:t>
      </w:r>
      <w:proofErr w:type="spellStart"/>
      <w:r w:rsidRPr="00AE64A1">
        <w:rPr>
          <w:rFonts w:asciiTheme="majorBidi" w:hAnsiTheme="majorBidi" w:cstheme="majorBidi"/>
          <w:sz w:val="28"/>
          <w:szCs w:val="28"/>
          <w:lang w:val="en-GB"/>
        </w:rPr>
        <w:t>Abd</w:t>
      </w:r>
      <w:proofErr w:type="spellEnd"/>
      <w:r w:rsidRPr="00AE64A1">
        <w:rPr>
          <w:rFonts w:asciiTheme="majorBidi" w:hAnsiTheme="majorBidi" w:cstheme="majorBidi"/>
          <w:sz w:val="28"/>
          <w:szCs w:val="28"/>
          <w:lang w:val="en-GB"/>
        </w:rPr>
        <w:t xml:space="preserve"> El-Hamid, Mohamed Ahmed I. </w:t>
      </w:r>
      <w:proofErr w:type="spellStart"/>
      <w:r w:rsidRPr="00AE64A1">
        <w:rPr>
          <w:rFonts w:asciiTheme="majorBidi" w:hAnsiTheme="majorBidi" w:cstheme="majorBidi"/>
          <w:sz w:val="28"/>
          <w:szCs w:val="28"/>
          <w:lang w:val="en-GB"/>
        </w:rPr>
        <w:t>Elrabiey</w:t>
      </w:r>
      <w:proofErr w:type="spellEnd"/>
      <w:r w:rsidRPr="00AE64A1">
        <w:rPr>
          <w:rFonts w:asciiTheme="majorBidi" w:hAnsiTheme="majorBidi" w:cstheme="majorBidi"/>
          <w:sz w:val="28"/>
          <w:szCs w:val="28"/>
          <w:lang w:val="en-GB"/>
        </w:rPr>
        <w:t xml:space="preserve">, Osama </w:t>
      </w:r>
      <w:proofErr w:type="spellStart"/>
      <w:r w:rsidRPr="00AE64A1">
        <w:rPr>
          <w:rFonts w:asciiTheme="majorBidi" w:hAnsiTheme="majorBidi" w:cstheme="majorBidi"/>
          <w:sz w:val="28"/>
          <w:szCs w:val="28"/>
          <w:lang w:val="en-GB"/>
        </w:rPr>
        <w:t>Ramzy</w:t>
      </w:r>
      <w:proofErr w:type="spellEnd"/>
      <w:r w:rsidRPr="00AE64A1">
        <w:rPr>
          <w:rFonts w:asciiTheme="majorBidi" w:hAnsiTheme="majorBidi" w:cstheme="majorBidi"/>
          <w:sz w:val="28"/>
          <w:szCs w:val="28"/>
          <w:lang w:val="en-GB"/>
        </w:rPr>
        <w:t xml:space="preserve"> Youssef.</w:t>
      </w:r>
      <w:r w:rsidRPr="002772CA">
        <w:t xml:space="preserve"> </w:t>
      </w:r>
      <w:r w:rsidRPr="00AE64A1">
        <w:rPr>
          <w:rFonts w:asciiTheme="majorBidi" w:hAnsiTheme="majorBidi" w:cstheme="majorBidi"/>
          <w:sz w:val="28"/>
          <w:szCs w:val="28"/>
          <w:lang w:val="en-GB"/>
        </w:rPr>
        <w:t xml:space="preserve">Conscious sedation during diagnostic cerebral angiography: A comparative study between </w:t>
      </w:r>
      <w:proofErr w:type="spellStart"/>
      <w:r w:rsidRPr="00AE64A1">
        <w:rPr>
          <w:rFonts w:asciiTheme="majorBidi" w:hAnsiTheme="majorBidi" w:cstheme="majorBidi"/>
          <w:sz w:val="28"/>
          <w:szCs w:val="28"/>
          <w:lang w:val="en-GB"/>
        </w:rPr>
        <w:t>dexmedetomidine</w:t>
      </w:r>
      <w:proofErr w:type="spellEnd"/>
      <w:r w:rsidRPr="00AE64A1">
        <w:rPr>
          <w:rFonts w:asciiTheme="majorBidi" w:hAnsiTheme="majorBidi" w:cstheme="majorBidi"/>
          <w:sz w:val="28"/>
          <w:szCs w:val="28"/>
          <w:lang w:val="en-GB"/>
        </w:rPr>
        <w:t xml:space="preserve"> and midazolam.</w:t>
      </w:r>
      <w:r w:rsidRPr="002772CA">
        <w:t xml:space="preserve"> </w:t>
      </w:r>
      <w:r>
        <w:t xml:space="preserve"> </w:t>
      </w:r>
      <w:r w:rsidRPr="00AE64A1">
        <w:rPr>
          <w:rFonts w:asciiTheme="majorBidi" w:hAnsiTheme="majorBidi" w:cstheme="majorBidi"/>
          <w:sz w:val="28"/>
          <w:szCs w:val="28"/>
          <w:lang w:val="en-GB"/>
        </w:rPr>
        <w:t xml:space="preserve">Ain-Shams Journal of </w:t>
      </w:r>
      <w:proofErr w:type="spellStart"/>
      <w:r w:rsidRPr="00AE64A1">
        <w:rPr>
          <w:rFonts w:asciiTheme="majorBidi" w:hAnsiTheme="majorBidi" w:cstheme="majorBidi"/>
          <w:sz w:val="28"/>
          <w:szCs w:val="28"/>
          <w:lang w:val="en-GB"/>
        </w:rPr>
        <w:t>Anesthesiology</w:t>
      </w:r>
      <w:proofErr w:type="spellEnd"/>
      <w:r w:rsidR="008073B6" w:rsidRPr="00AE64A1">
        <w:rPr>
          <w:rFonts w:asciiTheme="majorBidi" w:hAnsiTheme="majorBidi" w:cstheme="majorBidi"/>
          <w:sz w:val="28"/>
          <w:szCs w:val="28"/>
          <w:lang w:val="en-GB"/>
        </w:rPr>
        <w:t>.</w:t>
      </w:r>
      <w:r w:rsidRPr="00AE64A1">
        <w:rPr>
          <w:rFonts w:asciiTheme="majorBidi" w:hAnsiTheme="majorBidi" w:cstheme="majorBidi"/>
          <w:sz w:val="28"/>
          <w:szCs w:val="28"/>
          <w:lang w:val="en-GB"/>
        </w:rPr>
        <w:t xml:space="preserve"> 2014, 07:423–427.</w:t>
      </w:r>
      <w:r>
        <w:t xml:space="preserve"> </w:t>
      </w:r>
      <w:r w:rsidRPr="00AE64A1">
        <w:rPr>
          <w:rFonts w:asciiTheme="majorBidi" w:hAnsiTheme="majorBidi" w:cstheme="majorBidi"/>
          <w:sz w:val="28"/>
          <w:szCs w:val="28"/>
          <w:lang w:val="en-GB"/>
        </w:rPr>
        <w:t>DOI: 10.4103/1687-7934.139586</w:t>
      </w:r>
      <w:r w:rsidR="00AE64A1">
        <w:rPr>
          <w:rFonts w:asciiTheme="majorBidi" w:hAnsiTheme="majorBidi" w:cstheme="majorBidi"/>
          <w:sz w:val="28"/>
          <w:szCs w:val="28"/>
          <w:lang w:val="en-GB"/>
        </w:rPr>
        <w:t>.</w:t>
      </w:r>
    </w:p>
    <w:p w:rsidR="0015061E" w:rsidRPr="00AE64A1" w:rsidRDefault="0015061E" w:rsidP="0065305F">
      <w:pPr>
        <w:pStyle w:val="ListParagraph"/>
        <w:numPr>
          <w:ilvl w:val="0"/>
          <w:numId w:val="1"/>
        </w:numPr>
        <w:autoSpaceDE w:val="0"/>
        <w:autoSpaceDN w:val="0"/>
        <w:adjustRightInd w:val="0"/>
        <w:spacing w:before="240" w:after="0" w:line="360" w:lineRule="auto"/>
        <w:rPr>
          <w:rFonts w:asciiTheme="majorBidi" w:hAnsiTheme="majorBidi" w:cstheme="majorBidi"/>
          <w:sz w:val="28"/>
          <w:szCs w:val="28"/>
        </w:rPr>
      </w:pPr>
      <w:proofErr w:type="spellStart"/>
      <w:r w:rsidRPr="0015061E">
        <w:rPr>
          <w:rFonts w:asciiTheme="majorBidi" w:hAnsiTheme="majorBidi" w:cstheme="majorBidi"/>
          <w:sz w:val="28"/>
          <w:szCs w:val="28"/>
        </w:rPr>
        <w:t>Memis</w:t>
      </w:r>
      <w:proofErr w:type="spellEnd"/>
      <w:r w:rsidRPr="0015061E">
        <w:rPr>
          <w:rFonts w:asciiTheme="majorBidi" w:hAnsiTheme="majorBidi" w:cstheme="majorBidi"/>
          <w:sz w:val="28"/>
          <w:szCs w:val="28"/>
        </w:rPr>
        <w:t xml:space="preserve"> D, </w:t>
      </w:r>
      <w:proofErr w:type="spellStart"/>
      <w:r w:rsidRPr="0015061E">
        <w:rPr>
          <w:rFonts w:asciiTheme="majorBidi" w:hAnsiTheme="majorBidi" w:cstheme="majorBidi"/>
          <w:sz w:val="28"/>
          <w:szCs w:val="28"/>
        </w:rPr>
        <w:t>Turan</w:t>
      </w:r>
      <w:proofErr w:type="spellEnd"/>
      <w:r w:rsidRPr="0015061E">
        <w:rPr>
          <w:rFonts w:asciiTheme="majorBidi" w:hAnsiTheme="majorBidi" w:cstheme="majorBidi"/>
          <w:sz w:val="28"/>
          <w:szCs w:val="28"/>
        </w:rPr>
        <w:t xml:space="preserve"> A, </w:t>
      </w:r>
      <w:proofErr w:type="spellStart"/>
      <w:r w:rsidRPr="0015061E">
        <w:rPr>
          <w:rFonts w:asciiTheme="majorBidi" w:hAnsiTheme="majorBidi" w:cstheme="majorBidi"/>
          <w:sz w:val="28"/>
          <w:szCs w:val="28"/>
        </w:rPr>
        <w:t>Karamanlioglu</w:t>
      </w:r>
      <w:proofErr w:type="spellEnd"/>
      <w:r w:rsidRPr="0015061E">
        <w:rPr>
          <w:rFonts w:asciiTheme="majorBidi" w:hAnsiTheme="majorBidi" w:cstheme="majorBidi"/>
          <w:sz w:val="28"/>
          <w:szCs w:val="28"/>
        </w:rPr>
        <w:t xml:space="preserve"> B, </w:t>
      </w:r>
      <w:proofErr w:type="spellStart"/>
      <w:r w:rsidRPr="0015061E">
        <w:rPr>
          <w:rFonts w:asciiTheme="majorBidi" w:hAnsiTheme="majorBidi" w:cstheme="majorBidi"/>
          <w:sz w:val="28"/>
          <w:szCs w:val="28"/>
        </w:rPr>
        <w:t>Pamukçu</w:t>
      </w:r>
      <w:proofErr w:type="spellEnd"/>
      <w:r w:rsidRPr="0015061E">
        <w:rPr>
          <w:rFonts w:asciiTheme="majorBidi" w:hAnsiTheme="majorBidi" w:cstheme="majorBidi"/>
          <w:sz w:val="28"/>
          <w:szCs w:val="28"/>
        </w:rPr>
        <w:t xml:space="preserve"> Z, Kurt </w:t>
      </w:r>
      <w:proofErr w:type="spellStart"/>
      <w:r w:rsidRPr="0015061E">
        <w:rPr>
          <w:rFonts w:asciiTheme="majorBidi" w:hAnsiTheme="majorBidi" w:cstheme="majorBidi"/>
          <w:sz w:val="28"/>
          <w:szCs w:val="28"/>
        </w:rPr>
        <w:t>I.Adding</w:t>
      </w:r>
      <w:proofErr w:type="spellEnd"/>
      <w:r w:rsidRPr="0015061E">
        <w:rPr>
          <w:rFonts w:asciiTheme="majorBidi" w:hAnsiTheme="majorBidi" w:cstheme="majorBidi"/>
          <w:sz w:val="28"/>
          <w:szCs w:val="28"/>
        </w:rPr>
        <w:t xml:space="preserve"> </w:t>
      </w:r>
      <w:proofErr w:type="spellStart"/>
      <w:r w:rsidRPr="0015061E">
        <w:rPr>
          <w:rFonts w:asciiTheme="majorBidi" w:hAnsiTheme="majorBidi" w:cstheme="majorBidi"/>
          <w:sz w:val="28"/>
          <w:szCs w:val="28"/>
        </w:rPr>
        <w:t>dexmedetomidine</w:t>
      </w:r>
      <w:proofErr w:type="spellEnd"/>
      <w:r w:rsidRPr="0015061E">
        <w:rPr>
          <w:rFonts w:asciiTheme="majorBidi" w:hAnsiTheme="majorBidi" w:cstheme="majorBidi"/>
          <w:sz w:val="28"/>
          <w:szCs w:val="28"/>
        </w:rPr>
        <w:t xml:space="preserve"> to lignocaine for IVRA. </w:t>
      </w:r>
      <w:proofErr w:type="spellStart"/>
      <w:r w:rsidRPr="0015061E">
        <w:rPr>
          <w:rFonts w:asciiTheme="majorBidi" w:hAnsiTheme="majorBidi" w:cstheme="majorBidi"/>
          <w:sz w:val="28"/>
          <w:szCs w:val="28"/>
        </w:rPr>
        <w:t>Anesth</w:t>
      </w:r>
      <w:proofErr w:type="spellEnd"/>
      <w:r w:rsidRPr="0015061E">
        <w:rPr>
          <w:rFonts w:asciiTheme="majorBidi" w:hAnsiTheme="majorBidi" w:cstheme="majorBidi"/>
          <w:sz w:val="28"/>
          <w:szCs w:val="28"/>
        </w:rPr>
        <w:t xml:space="preserve"> </w:t>
      </w:r>
      <w:proofErr w:type="spellStart"/>
      <w:r w:rsidRPr="0015061E">
        <w:rPr>
          <w:rFonts w:asciiTheme="majorBidi" w:hAnsiTheme="majorBidi" w:cstheme="majorBidi"/>
          <w:sz w:val="28"/>
          <w:szCs w:val="28"/>
        </w:rPr>
        <w:t>Analg</w:t>
      </w:r>
      <w:proofErr w:type="spellEnd"/>
      <w:r w:rsidRPr="0015061E">
        <w:rPr>
          <w:rFonts w:asciiTheme="majorBidi" w:hAnsiTheme="majorBidi" w:cstheme="majorBidi"/>
          <w:sz w:val="28"/>
          <w:szCs w:val="28"/>
        </w:rPr>
        <w:t xml:space="preserve"> 2004;98:835-40</w:t>
      </w:r>
    </w:p>
    <w:p w:rsidR="00AE64A1" w:rsidRPr="00AE64A1" w:rsidRDefault="00FD5557" w:rsidP="0065305F">
      <w:pPr>
        <w:pStyle w:val="ListParagraph"/>
        <w:numPr>
          <w:ilvl w:val="0"/>
          <w:numId w:val="1"/>
        </w:numPr>
        <w:autoSpaceDE w:val="0"/>
        <w:autoSpaceDN w:val="0"/>
        <w:adjustRightInd w:val="0"/>
        <w:spacing w:before="240" w:after="0" w:line="360" w:lineRule="auto"/>
        <w:rPr>
          <w:rFonts w:asciiTheme="majorBidi" w:hAnsiTheme="majorBidi" w:cstheme="majorBidi"/>
          <w:sz w:val="28"/>
          <w:szCs w:val="28"/>
        </w:rPr>
      </w:pPr>
      <w:r w:rsidRPr="00AE64A1">
        <w:rPr>
          <w:rFonts w:asciiTheme="majorBidi" w:hAnsiTheme="majorBidi" w:cstheme="majorBidi"/>
          <w:color w:val="383838"/>
          <w:sz w:val="28"/>
          <w:szCs w:val="28"/>
        </w:rPr>
        <w:t xml:space="preserve">Das A, </w:t>
      </w:r>
      <w:proofErr w:type="spellStart"/>
      <w:r w:rsidRPr="00AE64A1">
        <w:rPr>
          <w:rFonts w:asciiTheme="majorBidi" w:hAnsiTheme="majorBidi" w:cstheme="majorBidi"/>
          <w:color w:val="383838"/>
          <w:sz w:val="28"/>
          <w:szCs w:val="28"/>
        </w:rPr>
        <w:t>Dutta</w:t>
      </w:r>
      <w:proofErr w:type="spellEnd"/>
      <w:r w:rsidRPr="00AE64A1">
        <w:rPr>
          <w:rFonts w:asciiTheme="majorBidi" w:hAnsiTheme="majorBidi" w:cstheme="majorBidi"/>
          <w:color w:val="383838"/>
          <w:sz w:val="28"/>
          <w:szCs w:val="28"/>
        </w:rPr>
        <w:t xml:space="preserve"> S, </w:t>
      </w:r>
      <w:proofErr w:type="spellStart"/>
      <w:r w:rsidRPr="00AE64A1">
        <w:rPr>
          <w:rFonts w:asciiTheme="majorBidi" w:hAnsiTheme="majorBidi" w:cstheme="majorBidi"/>
          <w:color w:val="383838"/>
          <w:sz w:val="28"/>
          <w:szCs w:val="28"/>
        </w:rPr>
        <w:t>Chattopadhyay</w:t>
      </w:r>
      <w:proofErr w:type="spellEnd"/>
      <w:r w:rsidRPr="00AE64A1">
        <w:rPr>
          <w:rFonts w:asciiTheme="majorBidi" w:hAnsiTheme="majorBidi" w:cstheme="majorBidi"/>
          <w:color w:val="383838"/>
          <w:sz w:val="28"/>
          <w:szCs w:val="28"/>
        </w:rPr>
        <w:t xml:space="preserve"> S, </w:t>
      </w:r>
      <w:proofErr w:type="spellStart"/>
      <w:r w:rsidRPr="00AE64A1">
        <w:rPr>
          <w:rFonts w:asciiTheme="majorBidi" w:hAnsiTheme="majorBidi" w:cstheme="majorBidi"/>
          <w:color w:val="383838"/>
          <w:sz w:val="28"/>
          <w:szCs w:val="28"/>
        </w:rPr>
        <w:t>Chhaule</w:t>
      </w:r>
      <w:proofErr w:type="spellEnd"/>
      <w:r w:rsidRPr="00AE64A1">
        <w:rPr>
          <w:rFonts w:asciiTheme="majorBidi" w:hAnsiTheme="majorBidi" w:cstheme="majorBidi"/>
          <w:color w:val="383838"/>
          <w:sz w:val="28"/>
          <w:szCs w:val="28"/>
        </w:rPr>
        <w:t xml:space="preserve"> S, </w:t>
      </w:r>
      <w:proofErr w:type="spellStart"/>
      <w:r w:rsidRPr="00AE64A1">
        <w:rPr>
          <w:rFonts w:asciiTheme="majorBidi" w:hAnsiTheme="majorBidi" w:cstheme="majorBidi"/>
          <w:color w:val="383838"/>
          <w:sz w:val="28"/>
          <w:szCs w:val="28"/>
        </w:rPr>
        <w:t>Mitra</w:t>
      </w:r>
      <w:proofErr w:type="spellEnd"/>
      <w:r w:rsidRPr="00AE64A1">
        <w:rPr>
          <w:rFonts w:asciiTheme="majorBidi" w:hAnsiTheme="majorBidi" w:cstheme="majorBidi"/>
          <w:color w:val="383838"/>
          <w:sz w:val="28"/>
          <w:szCs w:val="28"/>
        </w:rPr>
        <w:t xml:space="preserve"> T, </w:t>
      </w:r>
      <w:proofErr w:type="spellStart"/>
      <w:proofErr w:type="gramStart"/>
      <w:r w:rsidRPr="00AE64A1">
        <w:rPr>
          <w:rFonts w:asciiTheme="majorBidi" w:hAnsiTheme="majorBidi" w:cstheme="majorBidi"/>
          <w:color w:val="383838"/>
          <w:sz w:val="28"/>
          <w:szCs w:val="28"/>
        </w:rPr>
        <w:t>Banu</w:t>
      </w:r>
      <w:proofErr w:type="spellEnd"/>
      <w:proofErr w:type="gramEnd"/>
      <w:r w:rsidRPr="00AE64A1">
        <w:rPr>
          <w:rFonts w:asciiTheme="majorBidi" w:hAnsiTheme="majorBidi" w:cstheme="majorBidi"/>
          <w:color w:val="383838"/>
          <w:sz w:val="28"/>
          <w:szCs w:val="28"/>
        </w:rPr>
        <w:t xml:space="preserve"> R, et al. Pain relief after ambulatory hand surgery: A comparison between </w:t>
      </w:r>
      <w:proofErr w:type="spellStart"/>
      <w:r w:rsidRPr="00AE64A1">
        <w:rPr>
          <w:rFonts w:asciiTheme="majorBidi" w:hAnsiTheme="majorBidi" w:cstheme="majorBidi"/>
          <w:color w:val="383838"/>
          <w:sz w:val="28"/>
          <w:szCs w:val="28"/>
        </w:rPr>
        <w:t>dexmedetomidine</w:t>
      </w:r>
      <w:proofErr w:type="spellEnd"/>
      <w:r w:rsidRPr="00AE64A1">
        <w:rPr>
          <w:rFonts w:asciiTheme="majorBidi" w:hAnsiTheme="majorBidi" w:cstheme="majorBidi"/>
          <w:color w:val="383838"/>
          <w:sz w:val="28"/>
          <w:szCs w:val="28"/>
        </w:rPr>
        <w:t xml:space="preserve"> and clonidine as adjuvant in axillary brachial plexus block: A prospective, double-blinded, randomized controlled study. Saudi J </w:t>
      </w:r>
      <w:proofErr w:type="spellStart"/>
      <w:r w:rsidRPr="00AE64A1">
        <w:rPr>
          <w:rFonts w:asciiTheme="majorBidi" w:hAnsiTheme="majorBidi" w:cstheme="majorBidi"/>
          <w:color w:val="383838"/>
          <w:sz w:val="28"/>
          <w:szCs w:val="28"/>
        </w:rPr>
        <w:t>Anaesth</w:t>
      </w:r>
      <w:proofErr w:type="spellEnd"/>
      <w:r w:rsidRPr="00AE64A1">
        <w:rPr>
          <w:rFonts w:asciiTheme="majorBidi" w:hAnsiTheme="majorBidi" w:cstheme="majorBidi"/>
          <w:color w:val="383838"/>
          <w:sz w:val="28"/>
          <w:szCs w:val="28"/>
        </w:rPr>
        <w:t xml:space="preserve"> 2016</w:t>
      </w:r>
      <w:proofErr w:type="gramStart"/>
      <w:r w:rsidRPr="00AE64A1">
        <w:rPr>
          <w:rFonts w:asciiTheme="majorBidi" w:hAnsiTheme="majorBidi" w:cstheme="majorBidi"/>
          <w:color w:val="383838"/>
          <w:sz w:val="28"/>
          <w:szCs w:val="28"/>
        </w:rPr>
        <w:t>;10:6</w:t>
      </w:r>
      <w:proofErr w:type="gramEnd"/>
      <w:r w:rsidRPr="00AE64A1">
        <w:rPr>
          <w:rFonts w:asciiTheme="majorBidi" w:hAnsiTheme="majorBidi" w:cstheme="majorBidi"/>
          <w:color w:val="383838"/>
          <w:sz w:val="28"/>
          <w:szCs w:val="28"/>
        </w:rPr>
        <w:t>-12.</w:t>
      </w:r>
    </w:p>
    <w:p w:rsidR="00AE64A1" w:rsidRDefault="00FD5557" w:rsidP="0065305F">
      <w:pPr>
        <w:pStyle w:val="ListParagraph"/>
        <w:numPr>
          <w:ilvl w:val="0"/>
          <w:numId w:val="1"/>
        </w:numPr>
        <w:autoSpaceDE w:val="0"/>
        <w:autoSpaceDN w:val="0"/>
        <w:adjustRightInd w:val="0"/>
        <w:spacing w:before="240" w:after="0" w:line="360" w:lineRule="auto"/>
        <w:rPr>
          <w:rFonts w:asciiTheme="majorBidi" w:hAnsiTheme="majorBidi" w:cstheme="majorBidi"/>
          <w:sz w:val="28"/>
          <w:szCs w:val="28"/>
        </w:rPr>
      </w:pPr>
      <w:proofErr w:type="spellStart"/>
      <w:r w:rsidRPr="00AE64A1">
        <w:rPr>
          <w:rFonts w:asciiTheme="majorBidi" w:hAnsiTheme="majorBidi" w:cstheme="majorBidi"/>
          <w:sz w:val="28"/>
          <w:szCs w:val="28"/>
          <w:lang w:bidi="ar-EG"/>
        </w:rPr>
        <w:t>Helal</w:t>
      </w:r>
      <w:proofErr w:type="spellEnd"/>
      <w:r w:rsidRPr="00AE64A1">
        <w:rPr>
          <w:rFonts w:asciiTheme="majorBidi" w:hAnsiTheme="majorBidi" w:cstheme="majorBidi"/>
          <w:sz w:val="28"/>
          <w:szCs w:val="28"/>
          <w:lang w:bidi="ar-EG"/>
        </w:rPr>
        <w:t xml:space="preserve"> SM, </w:t>
      </w:r>
      <w:proofErr w:type="spellStart"/>
      <w:r w:rsidRPr="00AE64A1">
        <w:rPr>
          <w:rFonts w:asciiTheme="majorBidi" w:hAnsiTheme="majorBidi" w:cstheme="majorBidi"/>
          <w:sz w:val="28"/>
          <w:szCs w:val="28"/>
          <w:lang w:bidi="ar-EG"/>
        </w:rPr>
        <w:t>Eskandr</w:t>
      </w:r>
      <w:proofErr w:type="spellEnd"/>
      <w:r w:rsidRPr="00AE64A1">
        <w:rPr>
          <w:rFonts w:asciiTheme="majorBidi" w:hAnsiTheme="majorBidi" w:cstheme="majorBidi"/>
          <w:sz w:val="28"/>
          <w:szCs w:val="28"/>
          <w:lang w:bidi="ar-EG"/>
        </w:rPr>
        <w:t xml:space="preserve"> </w:t>
      </w:r>
      <w:proofErr w:type="gramStart"/>
      <w:r w:rsidRPr="00AE64A1">
        <w:rPr>
          <w:rFonts w:asciiTheme="majorBidi" w:hAnsiTheme="majorBidi" w:cstheme="majorBidi"/>
          <w:sz w:val="28"/>
          <w:szCs w:val="28"/>
          <w:lang w:bidi="ar-EG"/>
        </w:rPr>
        <w:t>AM</w:t>
      </w:r>
      <w:proofErr w:type="gramEnd"/>
      <w:r w:rsidRPr="00AE64A1">
        <w:rPr>
          <w:rFonts w:asciiTheme="majorBidi" w:hAnsiTheme="majorBidi" w:cstheme="majorBidi"/>
          <w:sz w:val="28"/>
          <w:szCs w:val="28"/>
          <w:lang w:bidi="ar-EG"/>
        </w:rPr>
        <w:t xml:space="preserve">, </w:t>
      </w:r>
      <w:proofErr w:type="spellStart"/>
      <w:r w:rsidRPr="00AE64A1">
        <w:rPr>
          <w:rFonts w:asciiTheme="majorBidi" w:hAnsiTheme="majorBidi" w:cstheme="majorBidi"/>
          <w:sz w:val="28"/>
          <w:szCs w:val="28"/>
          <w:lang w:bidi="ar-EG"/>
        </w:rPr>
        <w:t>Gaballah</w:t>
      </w:r>
      <w:proofErr w:type="spellEnd"/>
      <w:r w:rsidRPr="00AE64A1">
        <w:rPr>
          <w:rFonts w:asciiTheme="majorBidi" w:hAnsiTheme="majorBidi" w:cstheme="majorBidi"/>
          <w:sz w:val="28"/>
          <w:szCs w:val="28"/>
          <w:lang w:bidi="ar-EG"/>
        </w:rPr>
        <w:t xml:space="preserve"> KM, </w:t>
      </w:r>
      <w:proofErr w:type="spellStart"/>
      <w:r w:rsidRPr="00AE64A1">
        <w:rPr>
          <w:rFonts w:asciiTheme="majorBidi" w:hAnsiTheme="majorBidi" w:cstheme="majorBidi"/>
          <w:sz w:val="28"/>
          <w:szCs w:val="28"/>
          <w:lang w:bidi="ar-EG"/>
        </w:rPr>
        <w:t>Gaarour</w:t>
      </w:r>
      <w:proofErr w:type="spellEnd"/>
      <w:r w:rsidRPr="00AE64A1">
        <w:rPr>
          <w:rFonts w:asciiTheme="majorBidi" w:hAnsiTheme="majorBidi" w:cstheme="majorBidi"/>
          <w:sz w:val="28"/>
          <w:szCs w:val="28"/>
          <w:lang w:bidi="ar-EG"/>
        </w:rPr>
        <w:t xml:space="preserve"> IS. Effects of </w:t>
      </w:r>
      <w:proofErr w:type="spellStart"/>
      <w:r w:rsidRPr="00AE64A1">
        <w:rPr>
          <w:rFonts w:asciiTheme="majorBidi" w:hAnsiTheme="majorBidi" w:cstheme="majorBidi"/>
          <w:sz w:val="28"/>
          <w:szCs w:val="28"/>
          <w:lang w:bidi="ar-EG"/>
        </w:rPr>
        <w:t>perineural</w:t>
      </w:r>
      <w:proofErr w:type="spellEnd"/>
      <w:r w:rsidRPr="00AE64A1">
        <w:rPr>
          <w:rFonts w:asciiTheme="majorBidi" w:hAnsiTheme="majorBidi" w:cstheme="majorBidi"/>
          <w:sz w:val="28"/>
          <w:szCs w:val="28"/>
          <w:lang w:bidi="ar-EG"/>
        </w:rPr>
        <w:t xml:space="preserve"> administration of </w:t>
      </w:r>
      <w:proofErr w:type="spellStart"/>
      <w:r w:rsidRPr="00AE64A1">
        <w:rPr>
          <w:rFonts w:asciiTheme="majorBidi" w:hAnsiTheme="majorBidi" w:cstheme="majorBidi"/>
          <w:sz w:val="28"/>
          <w:szCs w:val="28"/>
          <w:lang w:bidi="ar-EG"/>
        </w:rPr>
        <w:t>dexmedetomidine</w:t>
      </w:r>
      <w:proofErr w:type="spellEnd"/>
      <w:r w:rsidRPr="00AE64A1">
        <w:rPr>
          <w:rFonts w:asciiTheme="majorBidi" w:hAnsiTheme="majorBidi" w:cstheme="majorBidi"/>
          <w:sz w:val="28"/>
          <w:szCs w:val="28"/>
          <w:lang w:bidi="ar-EG"/>
        </w:rPr>
        <w:t xml:space="preserve"> in combination with bupivacaine in a femoral-sciatic nerve block. Saudi J </w:t>
      </w:r>
      <w:proofErr w:type="spellStart"/>
      <w:r w:rsidRPr="00AE64A1">
        <w:rPr>
          <w:rFonts w:asciiTheme="majorBidi" w:hAnsiTheme="majorBidi" w:cstheme="majorBidi"/>
          <w:sz w:val="28"/>
          <w:szCs w:val="28"/>
          <w:lang w:bidi="ar-EG"/>
        </w:rPr>
        <w:t>Anaesth</w:t>
      </w:r>
      <w:proofErr w:type="spellEnd"/>
      <w:r w:rsidRPr="00AE64A1">
        <w:rPr>
          <w:rFonts w:asciiTheme="majorBidi" w:hAnsiTheme="majorBidi" w:cstheme="majorBidi"/>
          <w:sz w:val="28"/>
          <w:szCs w:val="28"/>
          <w:lang w:bidi="ar-EG"/>
        </w:rPr>
        <w:t xml:space="preserve"> 2016</w:t>
      </w:r>
      <w:proofErr w:type="gramStart"/>
      <w:r w:rsidRPr="00AE64A1">
        <w:rPr>
          <w:rFonts w:asciiTheme="majorBidi" w:hAnsiTheme="majorBidi" w:cstheme="majorBidi"/>
          <w:sz w:val="28"/>
          <w:szCs w:val="28"/>
          <w:lang w:bidi="ar-EG"/>
        </w:rPr>
        <w:t>;10:18</w:t>
      </w:r>
      <w:proofErr w:type="gramEnd"/>
      <w:r w:rsidRPr="00AE64A1">
        <w:rPr>
          <w:rFonts w:asciiTheme="majorBidi" w:hAnsiTheme="majorBidi" w:cstheme="majorBidi"/>
          <w:sz w:val="28"/>
          <w:szCs w:val="28"/>
          <w:lang w:bidi="ar-EG"/>
        </w:rPr>
        <w:t>-24.</w:t>
      </w:r>
    </w:p>
    <w:p w:rsidR="00AE64A1" w:rsidRPr="00AE64A1" w:rsidRDefault="00FD5557" w:rsidP="0065305F">
      <w:pPr>
        <w:pStyle w:val="ListParagraph"/>
        <w:numPr>
          <w:ilvl w:val="0"/>
          <w:numId w:val="1"/>
        </w:numPr>
        <w:spacing w:line="360" w:lineRule="auto"/>
        <w:rPr>
          <w:rFonts w:asciiTheme="majorBidi" w:hAnsiTheme="majorBidi" w:cstheme="majorBidi"/>
          <w:sz w:val="28"/>
          <w:szCs w:val="28"/>
        </w:rPr>
      </w:pPr>
      <w:proofErr w:type="spellStart"/>
      <w:r w:rsidRPr="00AE64A1">
        <w:rPr>
          <w:rFonts w:asciiTheme="majorBidi" w:hAnsiTheme="majorBidi" w:cstheme="majorBidi"/>
          <w:sz w:val="28"/>
          <w:szCs w:val="28"/>
        </w:rPr>
        <w:t>Kathuria</w:t>
      </w:r>
      <w:proofErr w:type="spellEnd"/>
      <w:r w:rsidRPr="00AE64A1">
        <w:rPr>
          <w:rFonts w:asciiTheme="majorBidi" w:hAnsiTheme="majorBidi" w:cstheme="majorBidi"/>
          <w:sz w:val="28"/>
          <w:szCs w:val="28"/>
        </w:rPr>
        <w:t xml:space="preserve"> S, Gupta S, </w:t>
      </w:r>
      <w:proofErr w:type="spellStart"/>
      <w:r w:rsidRPr="00AE64A1">
        <w:rPr>
          <w:rFonts w:asciiTheme="majorBidi" w:hAnsiTheme="majorBidi" w:cstheme="majorBidi"/>
          <w:sz w:val="28"/>
          <w:szCs w:val="28"/>
        </w:rPr>
        <w:t>Dhawan</w:t>
      </w:r>
      <w:proofErr w:type="spellEnd"/>
      <w:r w:rsidRPr="00AE64A1">
        <w:rPr>
          <w:rFonts w:asciiTheme="majorBidi" w:hAnsiTheme="majorBidi" w:cstheme="majorBidi"/>
          <w:sz w:val="28"/>
          <w:szCs w:val="28"/>
        </w:rPr>
        <w:t xml:space="preserve"> I. </w:t>
      </w:r>
      <w:proofErr w:type="spellStart"/>
      <w:r w:rsidRPr="00AE64A1">
        <w:rPr>
          <w:rFonts w:asciiTheme="majorBidi" w:hAnsiTheme="majorBidi" w:cstheme="majorBidi"/>
          <w:sz w:val="28"/>
          <w:szCs w:val="28"/>
        </w:rPr>
        <w:t>Dexmedetomidine</w:t>
      </w:r>
      <w:proofErr w:type="spellEnd"/>
      <w:r w:rsidRPr="00AE64A1">
        <w:rPr>
          <w:rFonts w:asciiTheme="majorBidi" w:hAnsiTheme="majorBidi" w:cstheme="majorBidi"/>
          <w:sz w:val="28"/>
          <w:szCs w:val="28"/>
        </w:rPr>
        <w:t xml:space="preserve"> as an adjuvant to </w:t>
      </w:r>
      <w:proofErr w:type="spellStart"/>
      <w:r w:rsidRPr="00AE64A1">
        <w:rPr>
          <w:rFonts w:asciiTheme="majorBidi" w:hAnsiTheme="majorBidi" w:cstheme="majorBidi"/>
          <w:sz w:val="28"/>
          <w:szCs w:val="28"/>
        </w:rPr>
        <w:t>ropivacaine</w:t>
      </w:r>
      <w:proofErr w:type="spellEnd"/>
      <w:r w:rsidRPr="00AE64A1">
        <w:rPr>
          <w:rFonts w:asciiTheme="majorBidi" w:hAnsiTheme="majorBidi" w:cstheme="majorBidi"/>
          <w:sz w:val="28"/>
          <w:szCs w:val="28"/>
        </w:rPr>
        <w:t xml:space="preserve"> in supraclavicular brachial plexus block. Saudi J </w:t>
      </w:r>
      <w:proofErr w:type="spellStart"/>
      <w:r w:rsidRPr="00AE64A1">
        <w:rPr>
          <w:rFonts w:asciiTheme="majorBidi" w:hAnsiTheme="majorBidi" w:cstheme="majorBidi"/>
          <w:sz w:val="28"/>
          <w:szCs w:val="28"/>
        </w:rPr>
        <w:t>Anesth</w:t>
      </w:r>
      <w:proofErr w:type="spellEnd"/>
      <w:r w:rsidRPr="00AE64A1">
        <w:rPr>
          <w:rFonts w:asciiTheme="majorBidi" w:hAnsiTheme="majorBidi" w:cstheme="majorBidi"/>
          <w:sz w:val="28"/>
          <w:szCs w:val="28"/>
        </w:rPr>
        <w:t xml:space="preserve"> 2015</w:t>
      </w:r>
      <w:proofErr w:type="gramStart"/>
      <w:r w:rsidRPr="00AE64A1">
        <w:rPr>
          <w:rFonts w:asciiTheme="majorBidi" w:hAnsiTheme="majorBidi" w:cstheme="majorBidi"/>
          <w:sz w:val="28"/>
          <w:szCs w:val="28"/>
        </w:rPr>
        <w:t>;9:148</w:t>
      </w:r>
      <w:proofErr w:type="gramEnd"/>
      <w:r w:rsidRPr="00AE64A1">
        <w:rPr>
          <w:rFonts w:asciiTheme="majorBidi" w:hAnsiTheme="majorBidi" w:cstheme="majorBidi"/>
          <w:sz w:val="28"/>
          <w:szCs w:val="28"/>
        </w:rPr>
        <w:t>-54</w:t>
      </w:r>
      <w:r w:rsidR="00AE64A1" w:rsidRPr="00AE64A1">
        <w:rPr>
          <w:rFonts w:asciiTheme="majorBidi" w:hAnsiTheme="majorBidi" w:cstheme="majorBidi"/>
          <w:sz w:val="28"/>
          <w:szCs w:val="28"/>
        </w:rPr>
        <w:t>.</w:t>
      </w:r>
      <w:r w:rsidR="00AE64A1" w:rsidRPr="00AE64A1">
        <w:t xml:space="preserve"> </w:t>
      </w:r>
    </w:p>
    <w:p w:rsidR="00DA256E" w:rsidRDefault="00AE64A1" w:rsidP="0065305F">
      <w:pPr>
        <w:pStyle w:val="ListParagraph"/>
        <w:numPr>
          <w:ilvl w:val="0"/>
          <w:numId w:val="1"/>
        </w:numPr>
        <w:spacing w:line="360" w:lineRule="auto"/>
        <w:rPr>
          <w:rFonts w:asciiTheme="majorBidi" w:hAnsiTheme="majorBidi" w:cstheme="majorBidi"/>
          <w:sz w:val="28"/>
          <w:szCs w:val="28"/>
        </w:rPr>
      </w:pPr>
      <w:proofErr w:type="spellStart"/>
      <w:r>
        <w:rPr>
          <w:rFonts w:asciiTheme="majorBidi" w:hAnsiTheme="majorBidi" w:cstheme="majorBidi"/>
          <w:sz w:val="28"/>
          <w:szCs w:val="28"/>
        </w:rPr>
        <w:t>Faraj</w:t>
      </w:r>
      <w:proofErr w:type="spellEnd"/>
      <w:r>
        <w:rPr>
          <w:rFonts w:asciiTheme="majorBidi" w:hAnsiTheme="majorBidi" w:cstheme="majorBidi"/>
          <w:sz w:val="28"/>
          <w:szCs w:val="28"/>
        </w:rPr>
        <w:tab/>
      </w:r>
      <w:proofErr w:type="spellStart"/>
      <w:r>
        <w:rPr>
          <w:rFonts w:asciiTheme="majorBidi" w:hAnsiTheme="majorBidi" w:cstheme="majorBidi"/>
          <w:sz w:val="28"/>
          <w:szCs w:val="28"/>
        </w:rPr>
        <w:t>W.Abdallah</w:t>
      </w:r>
      <w:proofErr w:type="spellEnd"/>
      <w:r>
        <w:rPr>
          <w:rFonts w:asciiTheme="majorBidi" w:hAnsiTheme="majorBidi" w:cstheme="majorBidi"/>
          <w:sz w:val="28"/>
          <w:szCs w:val="28"/>
        </w:rPr>
        <w:t>,</w:t>
      </w:r>
      <w:r>
        <w:rPr>
          <w:rFonts w:asciiTheme="majorBidi" w:hAnsiTheme="majorBidi" w:cstheme="majorBidi"/>
          <w:sz w:val="28"/>
          <w:szCs w:val="28"/>
        </w:rPr>
        <w:tab/>
        <w:t xml:space="preserve">Tim </w:t>
      </w:r>
      <w:proofErr w:type="spellStart"/>
      <w:r w:rsidRPr="00AE64A1">
        <w:rPr>
          <w:rFonts w:asciiTheme="majorBidi" w:hAnsiTheme="majorBidi" w:cstheme="majorBidi"/>
          <w:sz w:val="28"/>
          <w:szCs w:val="28"/>
        </w:rPr>
        <w:t>Dwyer</w:t>
      </w:r>
      <w:proofErr w:type="gramStart"/>
      <w:r w:rsidRPr="00AE64A1">
        <w:rPr>
          <w:rFonts w:asciiTheme="majorBidi" w:hAnsiTheme="majorBidi" w:cstheme="majorBidi"/>
          <w:sz w:val="28"/>
          <w:szCs w:val="28"/>
        </w:rPr>
        <w:t>,V</w:t>
      </w:r>
      <w:r>
        <w:rPr>
          <w:rFonts w:asciiTheme="majorBidi" w:hAnsiTheme="majorBidi" w:cstheme="majorBidi"/>
          <w:sz w:val="28"/>
          <w:szCs w:val="28"/>
        </w:rPr>
        <w:t>incent.S.Chan,AhtshamU.Niazi,Darrell</w:t>
      </w:r>
      <w:proofErr w:type="spellEnd"/>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J.Ogilvie-Harris,</w:t>
      </w:r>
      <w:r w:rsidRPr="00AE64A1">
        <w:rPr>
          <w:rFonts w:asciiTheme="majorBidi" w:hAnsiTheme="majorBidi" w:cstheme="majorBidi"/>
          <w:sz w:val="28"/>
          <w:szCs w:val="28"/>
        </w:rPr>
        <w:t>Stephani</w:t>
      </w:r>
      <w:r>
        <w:rPr>
          <w:rFonts w:asciiTheme="majorBidi" w:hAnsiTheme="majorBidi" w:cstheme="majorBidi"/>
          <w:sz w:val="28"/>
          <w:szCs w:val="28"/>
        </w:rPr>
        <w:t>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Oldfield,Rajesh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Patel,Justin</w:t>
      </w:r>
      <w:r w:rsidRPr="00AE64A1">
        <w:rPr>
          <w:rFonts w:asciiTheme="majorBidi" w:hAnsiTheme="majorBidi" w:cstheme="majorBidi"/>
          <w:sz w:val="28"/>
          <w:szCs w:val="28"/>
        </w:rPr>
        <w:t>Oh,Richard</w:t>
      </w:r>
      <w:proofErr w:type="spellEnd"/>
      <w:r w:rsidRPr="00AE64A1">
        <w:rPr>
          <w:rFonts w:asciiTheme="majorBidi" w:hAnsiTheme="majorBidi" w:cstheme="majorBidi"/>
          <w:sz w:val="28"/>
          <w:szCs w:val="28"/>
        </w:rPr>
        <w:tab/>
      </w:r>
      <w:proofErr w:type="spellStart"/>
      <w:r w:rsidRPr="00AE64A1">
        <w:rPr>
          <w:rFonts w:asciiTheme="majorBidi" w:hAnsiTheme="majorBidi" w:cstheme="majorBidi"/>
          <w:sz w:val="28"/>
          <w:szCs w:val="28"/>
        </w:rPr>
        <w:t>Brull</w:t>
      </w:r>
      <w:proofErr w:type="spellEnd"/>
      <w:r w:rsidRPr="00AE64A1">
        <w:rPr>
          <w:rFonts w:asciiTheme="majorBidi" w:hAnsiTheme="majorBidi" w:cstheme="majorBidi"/>
          <w:sz w:val="28"/>
          <w:szCs w:val="28"/>
        </w:rPr>
        <w:t xml:space="preserve">. IV and </w:t>
      </w:r>
      <w:proofErr w:type="spellStart"/>
      <w:r w:rsidRPr="00AE64A1">
        <w:rPr>
          <w:rFonts w:asciiTheme="majorBidi" w:hAnsiTheme="majorBidi" w:cstheme="majorBidi"/>
          <w:sz w:val="28"/>
          <w:szCs w:val="28"/>
        </w:rPr>
        <w:t>Perineural</w:t>
      </w:r>
      <w:proofErr w:type="spellEnd"/>
      <w:r w:rsidRPr="00AE64A1">
        <w:rPr>
          <w:rFonts w:asciiTheme="majorBidi" w:hAnsiTheme="majorBidi" w:cstheme="majorBidi"/>
          <w:sz w:val="28"/>
          <w:szCs w:val="28"/>
        </w:rPr>
        <w:t xml:space="preserve"> </w:t>
      </w:r>
      <w:proofErr w:type="spellStart"/>
      <w:r w:rsidRPr="00AE64A1">
        <w:rPr>
          <w:rFonts w:asciiTheme="majorBidi" w:hAnsiTheme="majorBidi" w:cstheme="majorBidi"/>
          <w:sz w:val="28"/>
          <w:szCs w:val="28"/>
        </w:rPr>
        <w:t>Dexmedetomidine</w:t>
      </w:r>
      <w:proofErr w:type="spellEnd"/>
      <w:r w:rsidRPr="00AE64A1">
        <w:rPr>
          <w:rFonts w:asciiTheme="majorBidi" w:hAnsiTheme="majorBidi" w:cstheme="majorBidi"/>
          <w:sz w:val="28"/>
          <w:szCs w:val="28"/>
        </w:rPr>
        <w:t xml:space="preserve"> Similarly Prolong the Duration of Analgesia after </w:t>
      </w:r>
      <w:proofErr w:type="spellStart"/>
      <w:r w:rsidRPr="00AE64A1">
        <w:rPr>
          <w:rFonts w:asciiTheme="majorBidi" w:hAnsiTheme="majorBidi" w:cstheme="majorBidi"/>
          <w:sz w:val="28"/>
          <w:szCs w:val="28"/>
        </w:rPr>
        <w:t>Interscalene</w:t>
      </w:r>
      <w:proofErr w:type="spellEnd"/>
      <w:r w:rsidRPr="00AE64A1">
        <w:rPr>
          <w:rFonts w:asciiTheme="majorBidi" w:hAnsiTheme="majorBidi" w:cstheme="majorBidi"/>
          <w:sz w:val="28"/>
          <w:szCs w:val="28"/>
        </w:rPr>
        <w:t xml:space="preserve"> Brachial Plexus Block. Anesthesiology2016; 124:683-95</w:t>
      </w:r>
      <w:r w:rsidR="00DA256E">
        <w:rPr>
          <w:rFonts w:asciiTheme="majorBidi" w:hAnsiTheme="majorBidi" w:cstheme="majorBidi"/>
          <w:sz w:val="28"/>
          <w:szCs w:val="28"/>
        </w:rPr>
        <w:t>.</w:t>
      </w:r>
    </w:p>
    <w:p w:rsidR="00DA256E" w:rsidRDefault="00FD5557" w:rsidP="0065305F">
      <w:pPr>
        <w:pStyle w:val="ListParagraph"/>
        <w:numPr>
          <w:ilvl w:val="0"/>
          <w:numId w:val="1"/>
        </w:numPr>
        <w:spacing w:line="360" w:lineRule="auto"/>
        <w:rPr>
          <w:rFonts w:asciiTheme="majorBidi" w:hAnsiTheme="majorBidi" w:cstheme="majorBidi"/>
          <w:sz w:val="28"/>
          <w:szCs w:val="28"/>
        </w:rPr>
      </w:pPr>
      <w:proofErr w:type="spellStart"/>
      <w:r w:rsidRPr="00DA256E">
        <w:rPr>
          <w:rFonts w:asciiTheme="majorBidi" w:hAnsiTheme="majorBidi" w:cstheme="majorBidi"/>
          <w:sz w:val="28"/>
          <w:szCs w:val="28"/>
        </w:rPr>
        <w:t>Pöpping</w:t>
      </w:r>
      <w:proofErr w:type="spellEnd"/>
      <w:r w:rsidRPr="00DA256E">
        <w:rPr>
          <w:rFonts w:asciiTheme="majorBidi" w:hAnsiTheme="majorBidi" w:cstheme="majorBidi"/>
          <w:sz w:val="28"/>
          <w:szCs w:val="28"/>
        </w:rPr>
        <w:t xml:space="preserve"> DM, </w:t>
      </w:r>
      <w:proofErr w:type="spellStart"/>
      <w:r w:rsidRPr="00DA256E">
        <w:rPr>
          <w:rFonts w:asciiTheme="majorBidi" w:hAnsiTheme="majorBidi" w:cstheme="majorBidi"/>
          <w:sz w:val="28"/>
          <w:szCs w:val="28"/>
        </w:rPr>
        <w:t>Elia</w:t>
      </w:r>
      <w:proofErr w:type="spellEnd"/>
      <w:r w:rsidRPr="00DA256E">
        <w:rPr>
          <w:rFonts w:asciiTheme="majorBidi" w:hAnsiTheme="majorBidi" w:cstheme="majorBidi"/>
          <w:sz w:val="28"/>
          <w:szCs w:val="28"/>
        </w:rPr>
        <w:t xml:space="preserve"> N, </w:t>
      </w:r>
      <w:proofErr w:type="spellStart"/>
      <w:r w:rsidRPr="00DA256E">
        <w:rPr>
          <w:rFonts w:asciiTheme="majorBidi" w:hAnsiTheme="majorBidi" w:cstheme="majorBidi"/>
          <w:sz w:val="28"/>
          <w:szCs w:val="28"/>
        </w:rPr>
        <w:t>Marret</w:t>
      </w:r>
      <w:proofErr w:type="spellEnd"/>
      <w:r w:rsidRPr="00DA256E">
        <w:rPr>
          <w:rFonts w:asciiTheme="majorBidi" w:hAnsiTheme="majorBidi" w:cstheme="majorBidi"/>
          <w:sz w:val="28"/>
          <w:szCs w:val="28"/>
        </w:rPr>
        <w:t xml:space="preserve"> E, </w:t>
      </w:r>
      <w:proofErr w:type="spellStart"/>
      <w:r w:rsidRPr="00DA256E">
        <w:rPr>
          <w:rFonts w:asciiTheme="majorBidi" w:hAnsiTheme="majorBidi" w:cstheme="majorBidi"/>
          <w:sz w:val="28"/>
          <w:szCs w:val="28"/>
        </w:rPr>
        <w:t>Wenk</w:t>
      </w:r>
      <w:proofErr w:type="spellEnd"/>
      <w:r w:rsidRPr="00DA256E">
        <w:rPr>
          <w:rFonts w:asciiTheme="majorBidi" w:hAnsiTheme="majorBidi" w:cstheme="majorBidi"/>
          <w:sz w:val="28"/>
          <w:szCs w:val="28"/>
        </w:rPr>
        <w:t xml:space="preserve"> M, </w:t>
      </w:r>
      <w:proofErr w:type="spellStart"/>
      <w:r w:rsidRPr="00DA256E">
        <w:rPr>
          <w:rFonts w:asciiTheme="majorBidi" w:hAnsiTheme="majorBidi" w:cstheme="majorBidi"/>
          <w:sz w:val="28"/>
          <w:szCs w:val="28"/>
        </w:rPr>
        <w:t>Tramèr</w:t>
      </w:r>
      <w:proofErr w:type="spellEnd"/>
      <w:r w:rsidRPr="00DA256E">
        <w:rPr>
          <w:rFonts w:asciiTheme="majorBidi" w:hAnsiTheme="majorBidi" w:cstheme="majorBidi"/>
          <w:sz w:val="28"/>
          <w:szCs w:val="28"/>
        </w:rPr>
        <w:t xml:space="preserve"> MR. Clonidine as an adjuvant to local anesthetics for peripheral nerve and plexus </w:t>
      </w:r>
      <w:r w:rsidRPr="00DA256E">
        <w:rPr>
          <w:rFonts w:asciiTheme="majorBidi" w:hAnsiTheme="majorBidi" w:cstheme="majorBidi"/>
          <w:sz w:val="28"/>
          <w:szCs w:val="28"/>
        </w:rPr>
        <w:lastRenderedPageBreak/>
        <w:t>blocks: A meta-analysis of randomized trials. Anesthesiology 2009</w:t>
      </w:r>
      <w:proofErr w:type="gramStart"/>
      <w:r w:rsidRPr="00DA256E">
        <w:rPr>
          <w:rFonts w:asciiTheme="majorBidi" w:hAnsiTheme="majorBidi" w:cstheme="majorBidi"/>
          <w:sz w:val="28"/>
          <w:szCs w:val="28"/>
        </w:rPr>
        <w:t>;111</w:t>
      </w:r>
      <w:proofErr w:type="gramEnd"/>
      <w:r w:rsidRPr="00DA256E">
        <w:rPr>
          <w:rFonts w:asciiTheme="majorBidi" w:hAnsiTheme="majorBidi" w:cstheme="majorBidi"/>
          <w:sz w:val="28"/>
          <w:szCs w:val="28"/>
        </w:rPr>
        <w:t>: 406-15.</w:t>
      </w:r>
    </w:p>
    <w:p w:rsidR="00DA256E" w:rsidRDefault="00FD5557" w:rsidP="0065305F">
      <w:pPr>
        <w:pStyle w:val="ListParagraph"/>
        <w:numPr>
          <w:ilvl w:val="0"/>
          <w:numId w:val="1"/>
        </w:numPr>
        <w:spacing w:line="360" w:lineRule="auto"/>
        <w:rPr>
          <w:rFonts w:asciiTheme="majorBidi" w:hAnsiTheme="majorBidi" w:cstheme="majorBidi"/>
          <w:sz w:val="28"/>
          <w:szCs w:val="28"/>
        </w:rPr>
      </w:pPr>
      <w:proofErr w:type="spellStart"/>
      <w:r w:rsidRPr="00DA256E">
        <w:rPr>
          <w:rFonts w:asciiTheme="majorBidi" w:hAnsiTheme="majorBidi" w:cstheme="majorBidi"/>
          <w:sz w:val="28"/>
          <w:szCs w:val="28"/>
        </w:rPr>
        <w:t>Leem</w:t>
      </w:r>
      <w:proofErr w:type="spellEnd"/>
      <w:r w:rsidRPr="00DA256E">
        <w:rPr>
          <w:rFonts w:asciiTheme="majorBidi" w:hAnsiTheme="majorBidi" w:cstheme="majorBidi"/>
          <w:sz w:val="28"/>
          <w:szCs w:val="28"/>
        </w:rPr>
        <w:t xml:space="preserve"> JW, Choi Y, Han SM, Yoon MJ, </w:t>
      </w:r>
      <w:proofErr w:type="spellStart"/>
      <w:r w:rsidRPr="00DA256E">
        <w:rPr>
          <w:rFonts w:asciiTheme="majorBidi" w:hAnsiTheme="majorBidi" w:cstheme="majorBidi"/>
          <w:sz w:val="28"/>
          <w:szCs w:val="28"/>
        </w:rPr>
        <w:t>Sim</w:t>
      </w:r>
      <w:proofErr w:type="spellEnd"/>
      <w:r w:rsidRPr="00DA256E">
        <w:rPr>
          <w:rFonts w:asciiTheme="majorBidi" w:hAnsiTheme="majorBidi" w:cstheme="majorBidi"/>
          <w:sz w:val="28"/>
          <w:szCs w:val="28"/>
        </w:rPr>
        <w:t xml:space="preserve"> JY, </w:t>
      </w:r>
      <w:proofErr w:type="spellStart"/>
      <w:r w:rsidRPr="00DA256E">
        <w:rPr>
          <w:rFonts w:asciiTheme="majorBidi" w:hAnsiTheme="majorBidi" w:cstheme="majorBidi"/>
          <w:sz w:val="28"/>
          <w:szCs w:val="28"/>
        </w:rPr>
        <w:t>Leem</w:t>
      </w:r>
      <w:proofErr w:type="spellEnd"/>
      <w:r w:rsidRPr="00DA256E">
        <w:rPr>
          <w:rFonts w:asciiTheme="majorBidi" w:hAnsiTheme="majorBidi" w:cstheme="majorBidi"/>
          <w:sz w:val="28"/>
          <w:szCs w:val="28"/>
        </w:rPr>
        <w:t xml:space="preserve"> SW. Conduction block by clonidine is not mediated by alpha2-adrenergic receptors in rat sciatic nerve </w:t>
      </w:r>
      <w:proofErr w:type="spellStart"/>
      <w:r w:rsidRPr="00DA256E">
        <w:rPr>
          <w:rFonts w:asciiTheme="majorBidi" w:hAnsiTheme="majorBidi" w:cstheme="majorBidi"/>
          <w:sz w:val="28"/>
          <w:szCs w:val="28"/>
        </w:rPr>
        <w:t>fibers.Reg</w:t>
      </w:r>
      <w:proofErr w:type="spellEnd"/>
      <w:r w:rsidRPr="00DA256E">
        <w:rPr>
          <w:rFonts w:asciiTheme="majorBidi" w:hAnsiTheme="majorBidi" w:cstheme="majorBidi"/>
          <w:sz w:val="28"/>
          <w:szCs w:val="28"/>
        </w:rPr>
        <w:t xml:space="preserve"> </w:t>
      </w:r>
      <w:proofErr w:type="spellStart"/>
      <w:r w:rsidRPr="00DA256E">
        <w:rPr>
          <w:rFonts w:asciiTheme="majorBidi" w:hAnsiTheme="majorBidi" w:cstheme="majorBidi"/>
          <w:sz w:val="28"/>
          <w:szCs w:val="28"/>
        </w:rPr>
        <w:t>Anesth</w:t>
      </w:r>
      <w:proofErr w:type="spellEnd"/>
      <w:r w:rsidRPr="00DA256E">
        <w:rPr>
          <w:rFonts w:asciiTheme="majorBidi" w:hAnsiTheme="majorBidi" w:cstheme="majorBidi"/>
          <w:sz w:val="28"/>
          <w:szCs w:val="28"/>
        </w:rPr>
        <w:t xml:space="preserve">  Pain Med</w:t>
      </w:r>
      <w:r w:rsidRPr="00DA256E">
        <w:rPr>
          <w:rFonts w:asciiTheme="majorBidi" w:hAnsiTheme="majorBidi" w:cstheme="majorBidi"/>
          <w:sz w:val="28"/>
          <w:szCs w:val="28"/>
        </w:rPr>
        <w:tab/>
        <w:t>2000;25:620-5.</w:t>
      </w:r>
    </w:p>
    <w:p w:rsidR="00DA256E" w:rsidRDefault="00FD5557" w:rsidP="0065305F">
      <w:pPr>
        <w:pStyle w:val="ListParagraph"/>
        <w:numPr>
          <w:ilvl w:val="0"/>
          <w:numId w:val="1"/>
        </w:numPr>
        <w:spacing w:line="360" w:lineRule="auto"/>
        <w:rPr>
          <w:rFonts w:asciiTheme="majorBidi" w:hAnsiTheme="majorBidi" w:cstheme="majorBidi"/>
          <w:sz w:val="28"/>
          <w:szCs w:val="28"/>
        </w:rPr>
      </w:pPr>
      <w:r w:rsidRPr="00DA256E">
        <w:rPr>
          <w:rFonts w:asciiTheme="majorBidi" w:hAnsiTheme="majorBidi" w:cstheme="majorBidi"/>
          <w:sz w:val="28"/>
          <w:szCs w:val="28"/>
          <w:lang w:bidi="ar-EG"/>
        </w:rPr>
        <w:t xml:space="preserve">Marie-Pier </w:t>
      </w:r>
      <w:proofErr w:type="spellStart"/>
      <w:r w:rsidRPr="00DA256E">
        <w:rPr>
          <w:rFonts w:asciiTheme="majorBidi" w:hAnsiTheme="majorBidi" w:cstheme="majorBidi"/>
          <w:sz w:val="28"/>
          <w:szCs w:val="28"/>
          <w:lang w:bidi="ar-EG"/>
        </w:rPr>
        <w:t>Malenfant</w:t>
      </w:r>
      <w:proofErr w:type="gramStart"/>
      <w:r w:rsidRPr="00DA256E">
        <w:rPr>
          <w:rFonts w:asciiTheme="majorBidi" w:hAnsiTheme="majorBidi" w:cstheme="majorBidi"/>
          <w:sz w:val="28"/>
          <w:szCs w:val="28"/>
          <w:lang w:bidi="ar-EG"/>
        </w:rPr>
        <w:t>,Natalie</w:t>
      </w:r>
      <w:proofErr w:type="spellEnd"/>
      <w:proofErr w:type="gramEnd"/>
      <w:r w:rsidRPr="00DA256E">
        <w:rPr>
          <w:rFonts w:asciiTheme="majorBidi" w:hAnsiTheme="majorBidi" w:cstheme="majorBidi"/>
          <w:sz w:val="28"/>
          <w:szCs w:val="28"/>
          <w:lang w:bidi="ar-EG"/>
        </w:rPr>
        <w:t xml:space="preserve"> T . </w:t>
      </w:r>
      <w:proofErr w:type="spellStart"/>
      <w:r w:rsidRPr="00DA256E">
        <w:rPr>
          <w:rFonts w:asciiTheme="majorBidi" w:hAnsiTheme="majorBidi" w:cstheme="majorBidi"/>
          <w:sz w:val="28"/>
          <w:szCs w:val="28"/>
          <w:lang w:bidi="ar-EG"/>
        </w:rPr>
        <w:t>Albert,Maxime</w:t>
      </w:r>
      <w:proofErr w:type="spellEnd"/>
      <w:r w:rsidRPr="00DA256E">
        <w:rPr>
          <w:rFonts w:asciiTheme="majorBidi" w:hAnsiTheme="majorBidi" w:cstheme="majorBidi"/>
          <w:sz w:val="28"/>
          <w:szCs w:val="28"/>
          <w:lang w:bidi="ar-EG"/>
        </w:rPr>
        <w:t xml:space="preserve"> </w:t>
      </w:r>
      <w:proofErr w:type="spellStart"/>
      <w:r w:rsidRPr="00DA256E">
        <w:rPr>
          <w:rFonts w:asciiTheme="majorBidi" w:hAnsiTheme="majorBidi" w:cstheme="majorBidi"/>
          <w:sz w:val="28"/>
          <w:szCs w:val="28"/>
          <w:lang w:bidi="ar-EG"/>
        </w:rPr>
        <w:t>Cote,Dany</w:t>
      </w:r>
      <w:proofErr w:type="spellEnd"/>
      <w:r w:rsidRPr="00DA256E">
        <w:rPr>
          <w:rFonts w:asciiTheme="majorBidi" w:hAnsiTheme="majorBidi" w:cstheme="majorBidi"/>
          <w:sz w:val="28"/>
          <w:szCs w:val="28"/>
          <w:lang w:bidi="ar-EG"/>
        </w:rPr>
        <w:t xml:space="preserve">-R </w:t>
      </w:r>
      <w:proofErr w:type="spellStart"/>
      <w:r w:rsidRPr="00DA256E">
        <w:rPr>
          <w:rFonts w:asciiTheme="majorBidi" w:hAnsiTheme="majorBidi" w:cstheme="majorBidi"/>
          <w:sz w:val="28"/>
          <w:szCs w:val="28"/>
          <w:lang w:bidi="ar-EG"/>
        </w:rPr>
        <w:t>Letourneau,and</w:t>
      </w:r>
      <w:proofErr w:type="spellEnd"/>
      <w:r w:rsidRPr="00DA256E">
        <w:rPr>
          <w:rFonts w:asciiTheme="majorBidi" w:hAnsiTheme="majorBidi" w:cstheme="majorBidi"/>
          <w:sz w:val="28"/>
          <w:szCs w:val="28"/>
          <w:lang w:bidi="ar-EG"/>
        </w:rPr>
        <w:t xml:space="preserve"> Paul-Marie </w:t>
      </w:r>
      <w:proofErr w:type="spellStart"/>
      <w:r w:rsidRPr="00DA256E">
        <w:rPr>
          <w:rFonts w:asciiTheme="majorBidi" w:hAnsiTheme="majorBidi" w:cstheme="majorBidi"/>
          <w:sz w:val="28"/>
          <w:szCs w:val="28"/>
          <w:lang w:bidi="ar-EG"/>
        </w:rPr>
        <w:t>Benard.Posterior</w:t>
      </w:r>
      <w:proofErr w:type="spellEnd"/>
      <w:r w:rsidRPr="00DA256E">
        <w:rPr>
          <w:rFonts w:asciiTheme="majorBidi" w:hAnsiTheme="majorBidi" w:cstheme="majorBidi"/>
          <w:sz w:val="28"/>
          <w:szCs w:val="28"/>
          <w:lang w:bidi="ar-EG"/>
        </w:rPr>
        <w:t xml:space="preserve"> </w:t>
      </w:r>
      <w:proofErr w:type="spellStart"/>
      <w:r w:rsidRPr="00DA256E">
        <w:rPr>
          <w:rFonts w:asciiTheme="majorBidi" w:hAnsiTheme="majorBidi" w:cstheme="majorBidi"/>
          <w:sz w:val="28"/>
          <w:szCs w:val="28"/>
          <w:lang w:bidi="ar-EG"/>
        </w:rPr>
        <w:t>Tibial</w:t>
      </w:r>
      <w:proofErr w:type="spellEnd"/>
      <w:r w:rsidRPr="00DA256E">
        <w:rPr>
          <w:rFonts w:asciiTheme="majorBidi" w:hAnsiTheme="majorBidi" w:cstheme="majorBidi"/>
          <w:sz w:val="28"/>
          <w:szCs w:val="28"/>
          <w:lang w:bidi="ar-EG"/>
        </w:rPr>
        <w:t xml:space="preserve"> Nerve Sensory Blockade Duration Prolonged By Adding </w:t>
      </w:r>
      <w:proofErr w:type="spellStart"/>
      <w:r w:rsidRPr="00DA256E">
        <w:rPr>
          <w:rFonts w:asciiTheme="majorBidi" w:hAnsiTheme="majorBidi" w:cstheme="majorBidi"/>
          <w:sz w:val="28"/>
          <w:szCs w:val="28"/>
          <w:lang w:bidi="ar-EG"/>
        </w:rPr>
        <w:t>Dexmedetomidine</w:t>
      </w:r>
      <w:proofErr w:type="spellEnd"/>
      <w:r w:rsidRPr="00DA256E">
        <w:rPr>
          <w:rFonts w:asciiTheme="majorBidi" w:hAnsiTheme="majorBidi" w:cstheme="majorBidi"/>
          <w:sz w:val="28"/>
          <w:szCs w:val="28"/>
          <w:lang w:bidi="ar-EG"/>
        </w:rPr>
        <w:t xml:space="preserve"> to </w:t>
      </w:r>
      <w:proofErr w:type="spellStart"/>
      <w:r w:rsidRPr="00DA256E">
        <w:rPr>
          <w:rFonts w:asciiTheme="majorBidi" w:hAnsiTheme="majorBidi" w:cstheme="majorBidi"/>
          <w:sz w:val="28"/>
          <w:szCs w:val="28"/>
          <w:lang w:bidi="ar-EG"/>
        </w:rPr>
        <w:t>Ropivacaine.Anesthesia</w:t>
      </w:r>
      <w:proofErr w:type="spellEnd"/>
      <w:r w:rsidRPr="00DA256E">
        <w:rPr>
          <w:rFonts w:asciiTheme="majorBidi" w:hAnsiTheme="majorBidi" w:cstheme="majorBidi"/>
          <w:sz w:val="28"/>
          <w:szCs w:val="28"/>
          <w:lang w:bidi="ar-EG"/>
        </w:rPr>
        <w:t xml:space="preserve"> </w:t>
      </w:r>
      <w:proofErr w:type="spellStart"/>
      <w:r w:rsidRPr="00DA256E">
        <w:rPr>
          <w:rFonts w:asciiTheme="majorBidi" w:hAnsiTheme="majorBidi" w:cstheme="majorBidi"/>
          <w:sz w:val="28"/>
          <w:szCs w:val="28"/>
          <w:lang w:bidi="ar-EG"/>
        </w:rPr>
        <w:t>Analg</w:t>
      </w:r>
      <w:proofErr w:type="spellEnd"/>
      <w:r w:rsidRPr="00DA256E">
        <w:rPr>
          <w:rFonts w:asciiTheme="majorBidi" w:hAnsiTheme="majorBidi" w:cstheme="majorBidi"/>
          <w:sz w:val="28"/>
          <w:szCs w:val="28"/>
          <w:lang w:bidi="ar-EG"/>
        </w:rPr>
        <w:t xml:space="preserve"> 2012;958:962-115.</w:t>
      </w:r>
    </w:p>
    <w:p w:rsidR="00DA256E" w:rsidRDefault="00916107" w:rsidP="0065305F">
      <w:pPr>
        <w:pStyle w:val="ListParagraph"/>
        <w:numPr>
          <w:ilvl w:val="0"/>
          <w:numId w:val="1"/>
        </w:numPr>
        <w:spacing w:line="360" w:lineRule="auto"/>
        <w:rPr>
          <w:rFonts w:asciiTheme="majorBidi" w:hAnsiTheme="majorBidi" w:cstheme="majorBidi"/>
          <w:sz w:val="28"/>
          <w:szCs w:val="28"/>
        </w:rPr>
      </w:pPr>
      <w:proofErr w:type="spellStart"/>
      <w:r w:rsidRPr="00DA256E">
        <w:rPr>
          <w:rFonts w:asciiTheme="majorBidi" w:hAnsiTheme="majorBidi" w:cstheme="majorBidi"/>
          <w:sz w:val="28"/>
          <w:szCs w:val="28"/>
          <w:lang w:bidi="ar-EG"/>
        </w:rPr>
        <w:t>Shivakumar</w:t>
      </w:r>
      <w:proofErr w:type="spellEnd"/>
      <w:r w:rsidRPr="00DA256E">
        <w:rPr>
          <w:rFonts w:asciiTheme="majorBidi" w:hAnsiTheme="majorBidi" w:cstheme="majorBidi"/>
          <w:sz w:val="28"/>
          <w:szCs w:val="28"/>
          <w:lang w:bidi="ar-EG"/>
        </w:rPr>
        <w:t xml:space="preserve"> </w:t>
      </w:r>
      <w:proofErr w:type="spellStart"/>
      <w:r w:rsidRPr="00DA256E">
        <w:rPr>
          <w:rFonts w:asciiTheme="majorBidi" w:hAnsiTheme="majorBidi" w:cstheme="majorBidi"/>
          <w:sz w:val="28"/>
          <w:szCs w:val="28"/>
          <w:lang w:bidi="ar-EG"/>
        </w:rPr>
        <w:t>M</w:t>
      </w:r>
      <w:proofErr w:type="gramStart"/>
      <w:r w:rsidRPr="00DA256E">
        <w:rPr>
          <w:rFonts w:asciiTheme="majorBidi" w:hAnsiTheme="majorBidi" w:cstheme="majorBidi"/>
          <w:sz w:val="28"/>
          <w:szCs w:val="28"/>
          <w:lang w:bidi="ar-EG"/>
        </w:rPr>
        <w:t>,Channabasappa,Gopinath</w:t>
      </w:r>
      <w:proofErr w:type="spellEnd"/>
      <w:proofErr w:type="gramEnd"/>
      <w:r w:rsidRPr="00DA256E">
        <w:rPr>
          <w:rFonts w:asciiTheme="majorBidi" w:hAnsiTheme="majorBidi" w:cstheme="majorBidi"/>
          <w:sz w:val="28"/>
          <w:szCs w:val="28"/>
          <w:lang w:bidi="ar-EG"/>
        </w:rPr>
        <w:t xml:space="preserve"> </w:t>
      </w:r>
      <w:proofErr w:type="spellStart"/>
      <w:r w:rsidRPr="00DA256E">
        <w:rPr>
          <w:rFonts w:asciiTheme="majorBidi" w:hAnsiTheme="majorBidi" w:cstheme="majorBidi"/>
          <w:sz w:val="28"/>
          <w:szCs w:val="28"/>
          <w:lang w:bidi="ar-EG"/>
        </w:rPr>
        <w:t>H.Venkatarao,and</w:t>
      </w:r>
      <w:proofErr w:type="spellEnd"/>
      <w:r w:rsidRPr="00DA256E">
        <w:rPr>
          <w:rFonts w:asciiTheme="majorBidi" w:hAnsiTheme="majorBidi" w:cstheme="majorBidi"/>
          <w:sz w:val="28"/>
          <w:szCs w:val="28"/>
          <w:lang w:bidi="ar-EG"/>
        </w:rPr>
        <w:t xml:space="preserve"> </w:t>
      </w:r>
      <w:proofErr w:type="spellStart"/>
      <w:r w:rsidRPr="00DA256E">
        <w:rPr>
          <w:rFonts w:asciiTheme="majorBidi" w:hAnsiTheme="majorBidi" w:cstheme="majorBidi"/>
          <w:sz w:val="28"/>
          <w:szCs w:val="28"/>
          <w:lang w:bidi="ar-EG"/>
        </w:rPr>
        <w:t>Nandakishore</w:t>
      </w:r>
      <w:proofErr w:type="spellEnd"/>
      <w:r w:rsidRPr="00DA256E">
        <w:rPr>
          <w:rFonts w:asciiTheme="majorBidi" w:hAnsiTheme="majorBidi" w:cstheme="majorBidi"/>
          <w:sz w:val="28"/>
          <w:szCs w:val="28"/>
          <w:lang w:bidi="ar-EG"/>
        </w:rPr>
        <w:t xml:space="preserve"> </w:t>
      </w:r>
      <w:proofErr w:type="spellStart"/>
      <w:r w:rsidRPr="00DA256E">
        <w:rPr>
          <w:rFonts w:asciiTheme="majorBidi" w:hAnsiTheme="majorBidi" w:cstheme="majorBidi"/>
          <w:sz w:val="28"/>
          <w:szCs w:val="28"/>
          <w:lang w:bidi="ar-EG"/>
        </w:rPr>
        <w:t>K.Lahoti.Comparative</w:t>
      </w:r>
      <w:proofErr w:type="spellEnd"/>
      <w:r w:rsidRPr="00DA256E">
        <w:rPr>
          <w:rFonts w:asciiTheme="majorBidi" w:hAnsiTheme="majorBidi" w:cstheme="majorBidi"/>
          <w:sz w:val="28"/>
          <w:szCs w:val="28"/>
          <w:lang w:bidi="ar-EG"/>
        </w:rPr>
        <w:t xml:space="preserve"> evaluation of </w:t>
      </w:r>
      <w:proofErr w:type="spellStart"/>
      <w:r w:rsidRPr="00DA256E">
        <w:rPr>
          <w:rFonts w:asciiTheme="majorBidi" w:hAnsiTheme="majorBidi" w:cstheme="majorBidi"/>
          <w:sz w:val="28"/>
          <w:szCs w:val="28"/>
          <w:lang w:bidi="ar-EG"/>
        </w:rPr>
        <w:t>dexmedetomidine</w:t>
      </w:r>
      <w:proofErr w:type="spellEnd"/>
      <w:r w:rsidRPr="00DA256E">
        <w:rPr>
          <w:rFonts w:asciiTheme="majorBidi" w:hAnsiTheme="majorBidi" w:cstheme="majorBidi"/>
          <w:sz w:val="28"/>
          <w:szCs w:val="28"/>
          <w:lang w:bidi="ar-EG"/>
        </w:rPr>
        <w:t xml:space="preserve"> and clonidine with low dose </w:t>
      </w:r>
      <w:proofErr w:type="spellStart"/>
      <w:r w:rsidRPr="00DA256E">
        <w:rPr>
          <w:rFonts w:asciiTheme="majorBidi" w:hAnsiTheme="majorBidi" w:cstheme="majorBidi"/>
          <w:sz w:val="28"/>
          <w:szCs w:val="28"/>
          <w:lang w:bidi="ar-EG"/>
        </w:rPr>
        <w:t>ropivacaine</w:t>
      </w:r>
      <w:proofErr w:type="spellEnd"/>
      <w:r w:rsidRPr="00DA256E">
        <w:rPr>
          <w:rFonts w:asciiTheme="majorBidi" w:hAnsiTheme="majorBidi" w:cstheme="majorBidi"/>
          <w:sz w:val="28"/>
          <w:szCs w:val="28"/>
          <w:lang w:bidi="ar-EG"/>
        </w:rPr>
        <w:t xml:space="preserve"> in cervical epidural anesthesia for modified radical </w:t>
      </w:r>
      <w:proofErr w:type="spellStart"/>
      <w:r w:rsidRPr="00DA256E">
        <w:rPr>
          <w:rFonts w:asciiTheme="majorBidi" w:hAnsiTheme="majorBidi" w:cstheme="majorBidi"/>
          <w:sz w:val="28"/>
          <w:szCs w:val="28"/>
          <w:lang w:bidi="ar-EG"/>
        </w:rPr>
        <w:t>mastectomy:Aprospective</w:t>
      </w:r>
      <w:proofErr w:type="spellEnd"/>
      <w:r w:rsidRPr="00DA256E">
        <w:rPr>
          <w:rFonts w:asciiTheme="majorBidi" w:hAnsiTheme="majorBidi" w:cstheme="majorBidi"/>
          <w:sz w:val="28"/>
          <w:szCs w:val="28"/>
          <w:lang w:bidi="ar-EG"/>
        </w:rPr>
        <w:t xml:space="preserve"> randomized double blind </w:t>
      </w:r>
      <w:proofErr w:type="spellStart"/>
      <w:r w:rsidRPr="00DA256E">
        <w:rPr>
          <w:rFonts w:asciiTheme="majorBidi" w:hAnsiTheme="majorBidi" w:cstheme="majorBidi"/>
          <w:sz w:val="28"/>
          <w:szCs w:val="28"/>
          <w:lang w:bidi="ar-EG"/>
        </w:rPr>
        <w:t>study.anesth</w:t>
      </w:r>
      <w:proofErr w:type="spellEnd"/>
      <w:r w:rsidRPr="00DA256E">
        <w:rPr>
          <w:rFonts w:asciiTheme="majorBidi" w:hAnsiTheme="majorBidi" w:cstheme="majorBidi"/>
          <w:sz w:val="28"/>
          <w:szCs w:val="28"/>
          <w:lang w:bidi="ar-EG"/>
        </w:rPr>
        <w:t xml:space="preserve"> Essays Res,</w:t>
      </w:r>
      <w:r w:rsidR="00B10387" w:rsidRPr="00DA256E">
        <w:rPr>
          <w:rFonts w:asciiTheme="majorBidi" w:hAnsiTheme="majorBidi" w:cstheme="majorBidi"/>
          <w:sz w:val="28"/>
          <w:szCs w:val="28"/>
          <w:lang w:bidi="ar-EG"/>
        </w:rPr>
        <w:t>2016:10:77-81</w:t>
      </w:r>
      <w:r w:rsidR="00DA256E">
        <w:rPr>
          <w:rFonts w:asciiTheme="majorBidi" w:hAnsiTheme="majorBidi" w:cstheme="majorBidi"/>
          <w:sz w:val="28"/>
          <w:szCs w:val="28"/>
          <w:lang w:bidi="ar-EG"/>
        </w:rPr>
        <w:t>.</w:t>
      </w:r>
    </w:p>
    <w:p w:rsidR="00DA256E" w:rsidRDefault="00FD5557" w:rsidP="0065305F">
      <w:pPr>
        <w:pStyle w:val="ListParagraph"/>
        <w:numPr>
          <w:ilvl w:val="0"/>
          <w:numId w:val="1"/>
        </w:numPr>
        <w:spacing w:line="360" w:lineRule="auto"/>
        <w:rPr>
          <w:rFonts w:asciiTheme="majorBidi" w:hAnsiTheme="majorBidi" w:cstheme="majorBidi"/>
          <w:sz w:val="28"/>
          <w:szCs w:val="28"/>
        </w:rPr>
      </w:pPr>
      <w:r w:rsidRPr="00DA256E">
        <w:rPr>
          <w:rFonts w:asciiTheme="majorBidi" w:hAnsiTheme="majorBidi" w:cstheme="majorBidi"/>
          <w:sz w:val="28"/>
          <w:szCs w:val="28"/>
        </w:rPr>
        <w:t xml:space="preserve">Johnson RL, Kopp SL, </w:t>
      </w:r>
      <w:proofErr w:type="spellStart"/>
      <w:r w:rsidRPr="00DA256E">
        <w:rPr>
          <w:rFonts w:asciiTheme="majorBidi" w:hAnsiTheme="majorBidi" w:cstheme="majorBidi"/>
          <w:sz w:val="28"/>
          <w:szCs w:val="28"/>
        </w:rPr>
        <w:t>Hebl</w:t>
      </w:r>
      <w:proofErr w:type="spellEnd"/>
      <w:r w:rsidRPr="00DA256E">
        <w:rPr>
          <w:rFonts w:asciiTheme="majorBidi" w:hAnsiTheme="majorBidi" w:cstheme="majorBidi"/>
          <w:sz w:val="28"/>
          <w:szCs w:val="28"/>
        </w:rPr>
        <w:t xml:space="preserve"> JR, Erwin PJ, Mantilla CB. Falls and major </w:t>
      </w:r>
      <w:proofErr w:type="spellStart"/>
      <w:r w:rsidRPr="00DA256E">
        <w:rPr>
          <w:rFonts w:asciiTheme="majorBidi" w:hAnsiTheme="majorBidi" w:cstheme="majorBidi"/>
          <w:sz w:val="28"/>
          <w:szCs w:val="28"/>
        </w:rPr>
        <w:t>orthopaedic</w:t>
      </w:r>
      <w:proofErr w:type="spellEnd"/>
      <w:r w:rsidRPr="00DA256E">
        <w:rPr>
          <w:rFonts w:asciiTheme="majorBidi" w:hAnsiTheme="majorBidi" w:cstheme="majorBidi"/>
          <w:sz w:val="28"/>
          <w:szCs w:val="28"/>
        </w:rPr>
        <w:t xml:space="preserve"> surgery with peripheral nerve blockade: a systematic review and meta-analysis. Br J </w:t>
      </w:r>
      <w:proofErr w:type="spellStart"/>
      <w:r w:rsidRPr="00DA256E">
        <w:rPr>
          <w:rFonts w:asciiTheme="majorBidi" w:hAnsiTheme="majorBidi" w:cstheme="majorBidi"/>
          <w:sz w:val="28"/>
          <w:szCs w:val="28"/>
        </w:rPr>
        <w:t>Anaesth</w:t>
      </w:r>
      <w:proofErr w:type="spellEnd"/>
      <w:r w:rsidRPr="00DA256E">
        <w:rPr>
          <w:rFonts w:asciiTheme="majorBidi" w:hAnsiTheme="majorBidi" w:cstheme="majorBidi"/>
          <w:sz w:val="28"/>
          <w:szCs w:val="28"/>
        </w:rPr>
        <w:t xml:space="preserve">. 2013; 110: 518–28. </w:t>
      </w:r>
    </w:p>
    <w:p w:rsidR="00DA256E" w:rsidRDefault="00FD5557" w:rsidP="0065305F">
      <w:pPr>
        <w:pStyle w:val="ListParagraph"/>
        <w:numPr>
          <w:ilvl w:val="0"/>
          <w:numId w:val="1"/>
        </w:numPr>
        <w:spacing w:line="360" w:lineRule="auto"/>
        <w:rPr>
          <w:rFonts w:asciiTheme="majorBidi" w:hAnsiTheme="majorBidi" w:cstheme="majorBidi"/>
          <w:sz w:val="28"/>
          <w:szCs w:val="28"/>
        </w:rPr>
      </w:pPr>
      <w:proofErr w:type="spellStart"/>
      <w:r w:rsidRPr="00DA256E">
        <w:rPr>
          <w:rFonts w:asciiTheme="majorBidi" w:hAnsiTheme="majorBidi" w:cstheme="majorBidi"/>
          <w:sz w:val="28"/>
          <w:szCs w:val="28"/>
        </w:rPr>
        <w:t>Memtsoudis</w:t>
      </w:r>
      <w:proofErr w:type="spellEnd"/>
      <w:r w:rsidRPr="00DA256E">
        <w:rPr>
          <w:rFonts w:asciiTheme="majorBidi" w:hAnsiTheme="majorBidi" w:cstheme="majorBidi"/>
          <w:sz w:val="28"/>
          <w:szCs w:val="28"/>
        </w:rPr>
        <w:t xml:space="preserve"> SG, </w:t>
      </w:r>
      <w:proofErr w:type="spellStart"/>
      <w:r w:rsidRPr="00DA256E">
        <w:rPr>
          <w:rFonts w:asciiTheme="majorBidi" w:hAnsiTheme="majorBidi" w:cstheme="majorBidi"/>
          <w:sz w:val="28"/>
          <w:szCs w:val="28"/>
        </w:rPr>
        <w:t>Danninger</w:t>
      </w:r>
      <w:proofErr w:type="spellEnd"/>
      <w:r w:rsidRPr="00DA256E">
        <w:rPr>
          <w:rFonts w:asciiTheme="majorBidi" w:hAnsiTheme="majorBidi" w:cstheme="majorBidi"/>
          <w:sz w:val="28"/>
          <w:szCs w:val="28"/>
        </w:rPr>
        <w:t xml:space="preserve"> T, </w:t>
      </w:r>
      <w:proofErr w:type="spellStart"/>
      <w:r w:rsidRPr="00DA256E">
        <w:rPr>
          <w:rFonts w:asciiTheme="majorBidi" w:hAnsiTheme="majorBidi" w:cstheme="majorBidi"/>
          <w:sz w:val="28"/>
          <w:szCs w:val="28"/>
        </w:rPr>
        <w:t>Rasul</w:t>
      </w:r>
      <w:proofErr w:type="spellEnd"/>
      <w:r w:rsidRPr="00DA256E">
        <w:rPr>
          <w:rFonts w:asciiTheme="majorBidi" w:hAnsiTheme="majorBidi" w:cstheme="majorBidi"/>
          <w:sz w:val="28"/>
          <w:szCs w:val="28"/>
        </w:rPr>
        <w:t xml:space="preserve"> R, et al. Inpatient falls after total knee </w:t>
      </w:r>
      <w:proofErr w:type="spellStart"/>
      <w:r w:rsidRPr="00DA256E">
        <w:rPr>
          <w:rFonts w:asciiTheme="majorBidi" w:hAnsiTheme="majorBidi" w:cstheme="majorBidi"/>
          <w:sz w:val="28"/>
          <w:szCs w:val="28"/>
        </w:rPr>
        <w:t>arthroplasty</w:t>
      </w:r>
      <w:proofErr w:type="spellEnd"/>
      <w:r w:rsidRPr="00DA256E">
        <w:rPr>
          <w:rFonts w:asciiTheme="majorBidi" w:hAnsiTheme="majorBidi" w:cstheme="majorBidi"/>
          <w:sz w:val="28"/>
          <w:szCs w:val="28"/>
        </w:rPr>
        <w:t xml:space="preserve">: the role of anesthesia type and peripheral nerve blocks. Anesthesiology. 2014; 120: 551–63. </w:t>
      </w:r>
    </w:p>
    <w:p w:rsidR="00DA256E" w:rsidRDefault="00FD5557" w:rsidP="0065305F">
      <w:pPr>
        <w:pStyle w:val="ListParagraph"/>
        <w:numPr>
          <w:ilvl w:val="0"/>
          <w:numId w:val="1"/>
        </w:numPr>
        <w:spacing w:line="360" w:lineRule="auto"/>
        <w:rPr>
          <w:rFonts w:asciiTheme="majorBidi" w:hAnsiTheme="majorBidi" w:cstheme="majorBidi"/>
          <w:sz w:val="28"/>
          <w:szCs w:val="28"/>
        </w:rPr>
      </w:pPr>
      <w:r w:rsidRPr="00DA256E">
        <w:rPr>
          <w:rFonts w:asciiTheme="majorBidi" w:hAnsiTheme="majorBidi" w:cstheme="majorBidi"/>
          <w:sz w:val="28"/>
          <w:szCs w:val="28"/>
        </w:rPr>
        <w:t xml:space="preserve">Beebe MJ, Allen R, Anderson MB, Swenson JD, Peters CL. Continuous femoral nerve block using 0.125% bupivacaine does not prevent early ambulation after total knee </w:t>
      </w:r>
      <w:proofErr w:type="spellStart"/>
      <w:r w:rsidRPr="00DA256E">
        <w:rPr>
          <w:rFonts w:asciiTheme="majorBidi" w:hAnsiTheme="majorBidi" w:cstheme="majorBidi"/>
          <w:sz w:val="28"/>
          <w:szCs w:val="28"/>
        </w:rPr>
        <w:t>arthroplasty</w:t>
      </w:r>
      <w:proofErr w:type="spellEnd"/>
      <w:r w:rsidRPr="00DA256E">
        <w:rPr>
          <w:rFonts w:asciiTheme="majorBidi" w:hAnsiTheme="majorBidi" w:cstheme="majorBidi"/>
          <w:sz w:val="28"/>
          <w:szCs w:val="28"/>
        </w:rPr>
        <w:t xml:space="preserve">. </w:t>
      </w:r>
      <w:proofErr w:type="spellStart"/>
      <w:r w:rsidRPr="00DA256E">
        <w:rPr>
          <w:rFonts w:asciiTheme="majorBidi" w:hAnsiTheme="majorBidi" w:cstheme="majorBidi"/>
          <w:sz w:val="28"/>
          <w:szCs w:val="28"/>
        </w:rPr>
        <w:t>Clin</w:t>
      </w:r>
      <w:proofErr w:type="spellEnd"/>
      <w:r w:rsidRPr="00DA256E">
        <w:rPr>
          <w:rFonts w:asciiTheme="majorBidi" w:hAnsiTheme="majorBidi" w:cstheme="majorBidi"/>
          <w:sz w:val="28"/>
          <w:szCs w:val="28"/>
        </w:rPr>
        <w:t xml:space="preserve"> </w:t>
      </w:r>
      <w:proofErr w:type="spellStart"/>
      <w:r w:rsidRPr="00DA256E">
        <w:rPr>
          <w:rFonts w:asciiTheme="majorBidi" w:hAnsiTheme="majorBidi" w:cstheme="majorBidi"/>
          <w:sz w:val="28"/>
          <w:szCs w:val="28"/>
        </w:rPr>
        <w:t>Orthop</w:t>
      </w:r>
      <w:proofErr w:type="spellEnd"/>
      <w:r w:rsidRPr="00DA256E">
        <w:rPr>
          <w:rFonts w:asciiTheme="majorBidi" w:hAnsiTheme="majorBidi" w:cstheme="majorBidi"/>
          <w:sz w:val="28"/>
          <w:szCs w:val="28"/>
        </w:rPr>
        <w:t xml:space="preserve"> </w:t>
      </w:r>
      <w:proofErr w:type="spellStart"/>
      <w:r w:rsidRPr="00DA256E">
        <w:rPr>
          <w:rFonts w:asciiTheme="majorBidi" w:hAnsiTheme="majorBidi" w:cstheme="majorBidi"/>
          <w:sz w:val="28"/>
          <w:szCs w:val="28"/>
        </w:rPr>
        <w:t>Relat</w:t>
      </w:r>
      <w:proofErr w:type="spellEnd"/>
      <w:r w:rsidRPr="00DA256E">
        <w:rPr>
          <w:rFonts w:asciiTheme="majorBidi" w:hAnsiTheme="majorBidi" w:cstheme="majorBidi"/>
          <w:sz w:val="28"/>
          <w:szCs w:val="28"/>
        </w:rPr>
        <w:t xml:space="preserve"> Res. 2014; 472: 1394–9. </w:t>
      </w:r>
    </w:p>
    <w:p w:rsidR="00DA256E" w:rsidRDefault="00FD5557" w:rsidP="0065305F">
      <w:pPr>
        <w:pStyle w:val="ListParagraph"/>
        <w:numPr>
          <w:ilvl w:val="0"/>
          <w:numId w:val="1"/>
        </w:numPr>
        <w:spacing w:line="360" w:lineRule="auto"/>
        <w:rPr>
          <w:rFonts w:asciiTheme="majorBidi" w:hAnsiTheme="majorBidi" w:cstheme="majorBidi"/>
          <w:sz w:val="28"/>
          <w:szCs w:val="28"/>
        </w:rPr>
      </w:pPr>
      <w:r w:rsidRPr="00DA256E">
        <w:rPr>
          <w:rFonts w:asciiTheme="majorBidi" w:hAnsiTheme="majorBidi" w:cstheme="majorBidi"/>
          <w:sz w:val="28"/>
          <w:szCs w:val="28"/>
        </w:rPr>
        <w:t xml:space="preserve">Yao J, </w:t>
      </w:r>
      <w:proofErr w:type="spellStart"/>
      <w:r w:rsidRPr="00DA256E">
        <w:rPr>
          <w:rFonts w:asciiTheme="majorBidi" w:hAnsiTheme="majorBidi" w:cstheme="majorBidi"/>
          <w:sz w:val="28"/>
          <w:szCs w:val="28"/>
        </w:rPr>
        <w:t>Zeng</w:t>
      </w:r>
      <w:proofErr w:type="spellEnd"/>
      <w:r w:rsidRPr="00DA256E">
        <w:rPr>
          <w:rFonts w:asciiTheme="majorBidi" w:hAnsiTheme="majorBidi" w:cstheme="majorBidi"/>
          <w:sz w:val="28"/>
          <w:szCs w:val="28"/>
        </w:rPr>
        <w:t xml:space="preserve"> Z, Jiao Z-H, Wang A-Z, Wang J, Yu A. Optimal effective concentration of </w:t>
      </w:r>
      <w:proofErr w:type="spellStart"/>
      <w:r w:rsidRPr="00DA256E">
        <w:rPr>
          <w:rFonts w:asciiTheme="majorBidi" w:hAnsiTheme="majorBidi" w:cstheme="majorBidi"/>
          <w:sz w:val="28"/>
          <w:szCs w:val="28"/>
        </w:rPr>
        <w:t>ropivacaine</w:t>
      </w:r>
      <w:proofErr w:type="spellEnd"/>
      <w:r w:rsidRPr="00DA256E">
        <w:rPr>
          <w:rFonts w:asciiTheme="majorBidi" w:hAnsiTheme="majorBidi" w:cstheme="majorBidi"/>
          <w:sz w:val="28"/>
          <w:szCs w:val="28"/>
        </w:rPr>
        <w:t xml:space="preserve"> for postoperative analgesia </w:t>
      </w:r>
      <w:r w:rsidRPr="00DA256E">
        <w:rPr>
          <w:rFonts w:asciiTheme="majorBidi" w:hAnsiTheme="majorBidi" w:cstheme="majorBidi"/>
          <w:sz w:val="28"/>
          <w:szCs w:val="28"/>
        </w:rPr>
        <w:lastRenderedPageBreak/>
        <w:t xml:space="preserve">by single-shot femoral-sciatic nerve block in outpatient knee arthroscopy. J </w:t>
      </w:r>
      <w:proofErr w:type="spellStart"/>
      <w:r w:rsidRPr="00DA256E">
        <w:rPr>
          <w:rFonts w:asciiTheme="majorBidi" w:hAnsiTheme="majorBidi" w:cstheme="majorBidi"/>
          <w:sz w:val="28"/>
          <w:szCs w:val="28"/>
        </w:rPr>
        <w:t>Int</w:t>
      </w:r>
      <w:proofErr w:type="spellEnd"/>
      <w:r w:rsidRPr="00DA256E">
        <w:rPr>
          <w:rFonts w:asciiTheme="majorBidi" w:hAnsiTheme="majorBidi" w:cstheme="majorBidi"/>
          <w:sz w:val="28"/>
          <w:szCs w:val="28"/>
        </w:rPr>
        <w:t xml:space="preserve"> Med Res. 2013; 41: 395–403. </w:t>
      </w:r>
    </w:p>
    <w:p w:rsidR="00C467D5" w:rsidRPr="00DA256E" w:rsidRDefault="00F12C6D" w:rsidP="0065305F">
      <w:pPr>
        <w:pStyle w:val="ListParagraph"/>
        <w:numPr>
          <w:ilvl w:val="0"/>
          <w:numId w:val="1"/>
        </w:numPr>
        <w:spacing w:line="360" w:lineRule="auto"/>
        <w:rPr>
          <w:rFonts w:asciiTheme="majorBidi" w:hAnsiTheme="majorBidi" w:cstheme="majorBidi"/>
          <w:sz w:val="28"/>
          <w:szCs w:val="28"/>
        </w:rPr>
      </w:pPr>
      <w:r w:rsidRPr="00DA256E">
        <w:rPr>
          <w:rFonts w:asciiTheme="majorBidi" w:hAnsiTheme="majorBidi" w:cstheme="majorBidi"/>
          <w:sz w:val="28"/>
          <w:szCs w:val="28"/>
        </w:rPr>
        <w:t xml:space="preserve">Maria Bauer,  Lu Wang, </w:t>
      </w:r>
      <w:proofErr w:type="spellStart"/>
      <w:r w:rsidRPr="00DA256E">
        <w:rPr>
          <w:rFonts w:asciiTheme="majorBidi" w:hAnsiTheme="majorBidi" w:cstheme="majorBidi"/>
          <w:sz w:val="28"/>
          <w:szCs w:val="28"/>
        </w:rPr>
        <w:t>Olusegun</w:t>
      </w:r>
      <w:proofErr w:type="spellEnd"/>
      <w:r w:rsidRPr="00DA256E">
        <w:rPr>
          <w:rFonts w:asciiTheme="majorBidi" w:hAnsiTheme="majorBidi" w:cstheme="majorBidi"/>
          <w:sz w:val="28"/>
          <w:szCs w:val="28"/>
        </w:rPr>
        <w:t xml:space="preserve"> K. </w:t>
      </w:r>
      <w:proofErr w:type="spellStart"/>
      <w:r w:rsidRPr="00DA256E">
        <w:rPr>
          <w:rFonts w:asciiTheme="majorBidi" w:hAnsiTheme="majorBidi" w:cstheme="majorBidi"/>
          <w:sz w:val="28"/>
          <w:szCs w:val="28"/>
        </w:rPr>
        <w:t>Onibonoje</w:t>
      </w:r>
      <w:proofErr w:type="spellEnd"/>
      <w:r w:rsidRPr="00DA256E">
        <w:rPr>
          <w:rFonts w:asciiTheme="majorBidi" w:hAnsiTheme="majorBidi" w:cstheme="majorBidi"/>
          <w:sz w:val="28"/>
          <w:szCs w:val="28"/>
        </w:rPr>
        <w:t xml:space="preserve">, Chad Parrett,  Daniel I. </w:t>
      </w:r>
      <w:proofErr w:type="spellStart"/>
      <w:r w:rsidRPr="00DA256E">
        <w:rPr>
          <w:rFonts w:asciiTheme="majorBidi" w:hAnsiTheme="majorBidi" w:cstheme="majorBidi"/>
          <w:sz w:val="28"/>
          <w:szCs w:val="28"/>
        </w:rPr>
        <w:t>Sessler</w:t>
      </w:r>
      <w:proofErr w:type="spellEnd"/>
      <w:r w:rsidRPr="00DA256E">
        <w:rPr>
          <w:rFonts w:asciiTheme="majorBidi" w:hAnsiTheme="majorBidi" w:cstheme="majorBidi"/>
          <w:sz w:val="28"/>
          <w:szCs w:val="28"/>
        </w:rPr>
        <w:t xml:space="preserve">,  Loran </w:t>
      </w:r>
      <w:proofErr w:type="spellStart"/>
      <w:r w:rsidRPr="00DA256E">
        <w:rPr>
          <w:rFonts w:asciiTheme="majorBidi" w:hAnsiTheme="majorBidi" w:cstheme="majorBidi"/>
          <w:sz w:val="28"/>
          <w:szCs w:val="28"/>
        </w:rPr>
        <w:t>Mounir-Soliman</w:t>
      </w:r>
      <w:proofErr w:type="spellEnd"/>
      <w:r w:rsidRPr="00DA256E">
        <w:rPr>
          <w:rFonts w:asciiTheme="majorBidi" w:hAnsiTheme="majorBidi" w:cstheme="majorBidi"/>
          <w:sz w:val="28"/>
          <w:szCs w:val="28"/>
        </w:rPr>
        <w:t xml:space="preserve">,  </w:t>
      </w:r>
      <w:proofErr w:type="spellStart"/>
      <w:r w:rsidRPr="00DA256E">
        <w:rPr>
          <w:rFonts w:asciiTheme="majorBidi" w:hAnsiTheme="majorBidi" w:cstheme="majorBidi"/>
          <w:sz w:val="28"/>
          <w:szCs w:val="28"/>
        </w:rPr>
        <w:t>Sherif</w:t>
      </w:r>
      <w:proofErr w:type="spellEnd"/>
      <w:r w:rsidRPr="00DA256E">
        <w:rPr>
          <w:rFonts w:asciiTheme="majorBidi" w:hAnsiTheme="majorBidi" w:cstheme="majorBidi"/>
          <w:sz w:val="28"/>
          <w:szCs w:val="28"/>
        </w:rPr>
        <w:t xml:space="preserve"> </w:t>
      </w:r>
      <w:proofErr w:type="spellStart"/>
      <w:r w:rsidRPr="00DA256E">
        <w:rPr>
          <w:rFonts w:asciiTheme="majorBidi" w:hAnsiTheme="majorBidi" w:cstheme="majorBidi"/>
          <w:sz w:val="28"/>
          <w:szCs w:val="28"/>
        </w:rPr>
        <w:t>Zaky</w:t>
      </w:r>
      <w:proofErr w:type="spellEnd"/>
      <w:r w:rsidRPr="00DA256E">
        <w:rPr>
          <w:rFonts w:asciiTheme="majorBidi" w:hAnsiTheme="majorBidi" w:cstheme="majorBidi"/>
          <w:sz w:val="28"/>
          <w:szCs w:val="28"/>
        </w:rPr>
        <w:t xml:space="preserve">, Viktor Krebs,  Leonard T. </w:t>
      </w:r>
      <w:proofErr w:type="spellStart"/>
      <w:r w:rsidRPr="00DA256E">
        <w:rPr>
          <w:rFonts w:asciiTheme="majorBidi" w:hAnsiTheme="majorBidi" w:cstheme="majorBidi"/>
          <w:sz w:val="28"/>
          <w:szCs w:val="28"/>
        </w:rPr>
        <w:t>Buller</w:t>
      </w:r>
      <w:proofErr w:type="spellEnd"/>
      <w:r w:rsidRPr="00DA256E">
        <w:rPr>
          <w:rFonts w:asciiTheme="majorBidi" w:hAnsiTheme="majorBidi" w:cstheme="majorBidi"/>
          <w:sz w:val="28"/>
          <w:szCs w:val="28"/>
        </w:rPr>
        <w:t>, B.A. Michael C. Donohue, Jennifer E. Stevens-</w:t>
      </w:r>
      <w:proofErr w:type="spellStart"/>
      <w:r w:rsidRPr="00DA256E">
        <w:rPr>
          <w:rFonts w:asciiTheme="majorBidi" w:hAnsiTheme="majorBidi" w:cstheme="majorBidi"/>
          <w:sz w:val="28"/>
          <w:szCs w:val="28"/>
        </w:rPr>
        <w:t>Lapsley</w:t>
      </w:r>
      <w:proofErr w:type="spellEnd"/>
      <w:r w:rsidRPr="00DA256E">
        <w:rPr>
          <w:rFonts w:asciiTheme="majorBidi" w:hAnsiTheme="majorBidi" w:cstheme="majorBidi"/>
          <w:sz w:val="28"/>
          <w:szCs w:val="28"/>
        </w:rPr>
        <w:t xml:space="preserve">, and Brian M. </w:t>
      </w:r>
      <w:proofErr w:type="spellStart"/>
      <w:r w:rsidRPr="00DA256E">
        <w:rPr>
          <w:rFonts w:asciiTheme="majorBidi" w:hAnsiTheme="majorBidi" w:cstheme="majorBidi"/>
          <w:sz w:val="28"/>
          <w:szCs w:val="28"/>
        </w:rPr>
        <w:t>Ilfeld</w:t>
      </w:r>
      <w:proofErr w:type="spellEnd"/>
      <w:r w:rsidR="008546B3" w:rsidRPr="00DA256E">
        <w:rPr>
          <w:rFonts w:asciiTheme="majorBidi" w:hAnsiTheme="majorBidi" w:cstheme="majorBidi"/>
          <w:sz w:val="28"/>
          <w:szCs w:val="28"/>
          <w:lang w:bidi="ar-EG"/>
        </w:rPr>
        <w:t>.</w:t>
      </w:r>
      <w:r w:rsidR="008546B3" w:rsidRPr="00DA256E">
        <w:rPr>
          <w:rFonts w:asciiTheme="majorBidi" w:hAnsiTheme="majorBidi" w:cstheme="majorBidi"/>
          <w:sz w:val="28"/>
          <w:szCs w:val="28"/>
        </w:rPr>
        <w:t xml:space="preserve"> </w:t>
      </w:r>
      <w:r w:rsidR="008546B3" w:rsidRPr="00DA256E">
        <w:rPr>
          <w:rFonts w:asciiTheme="majorBidi" w:hAnsiTheme="majorBidi" w:cstheme="majorBidi"/>
          <w:sz w:val="28"/>
          <w:szCs w:val="28"/>
          <w:lang w:bidi="ar-EG"/>
        </w:rPr>
        <w:t xml:space="preserve">Continuous Femoral Nerve Blocks: Decreasing Local Anesthetic Concentration to Minimize Quadriceps </w:t>
      </w:r>
      <w:proofErr w:type="spellStart"/>
      <w:r w:rsidR="008546B3" w:rsidRPr="00DA256E">
        <w:rPr>
          <w:rFonts w:asciiTheme="majorBidi" w:hAnsiTheme="majorBidi" w:cstheme="majorBidi"/>
          <w:sz w:val="28"/>
          <w:szCs w:val="28"/>
          <w:lang w:bidi="ar-EG"/>
        </w:rPr>
        <w:t>Femoris</w:t>
      </w:r>
      <w:proofErr w:type="spellEnd"/>
      <w:r w:rsidR="008546B3" w:rsidRPr="00DA256E">
        <w:rPr>
          <w:rFonts w:asciiTheme="majorBidi" w:hAnsiTheme="majorBidi" w:cstheme="majorBidi"/>
          <w:sz w:val="28"/>
          <w:szCs w:val="28"/>
          <w:lang w:bidi="ar-EG"/>
        </w:rPr>
        <w:t xml:space="preserve"> Weakness.</w:t>
      </w:r>
      <w:r w:rsidR="008546B3" w:rsidRPr="00DA256E">
        <w:rPr>
          <w:rFonts w:asciiTheme="majorBidi" w:hAnsiTheme="majorBidi" w:cstheme="majorBidi"/>
          <w:sz w:val="28"/>
          <w:szCs w:val="28"/>
        </w:rPr>
        <w:t xml:space="preserve"> </w:t>
      </w:r>
      <w:r w:rsidR="008546B3" w:rsidRPr="00DA256E">
        <w:rPr>
          <w:rFonts w:asciiTheme="majorBidi" w:hAnsiTheme="majorBidi" w:cstheme="majorBidi"/>
          <w:sz w:val="28"/>
          <w:szCs w:val="28"/>
          <w:lang w:bidi="ar-EG"/>
        </w:rPr>
        <w:t xml:space="preserve">Anesthesiology. </w:t>
      </w:r>
      <w:r w:rsidR="00336233" w:rsidRPr="00DA256E">
        <w:rPr>
          <w:rFonts w:asciiTheme="majorBidi" w:hAnsiTheme="majorBidi" w:cstheme="majorBidi"/>
          <w:sz w:val="28"/>
          <w:szCs w:val="28"/>
          <w:lang w:bidi="ar-EG"/>
        </w:rPr>
        <w:t>2012;</w:t>
      </w:r>
      <w:r w:rsidR="008546B3" w:rsidRPr="00DA256E">
        <w:rPr>
          <w:rFonts w:asciiTheme="majorBidi" w:hAnsiTheme="majorBidi" w:cstheme="majorBidi"/>
          <w:sz w:val="28"/>
          <w:szCs w:val="28"/>
          <w:lang w:bidi="ar-EG"/>
        </w:rPr>
        <w:t xml:space="preserve"> 116(3): 665–672</w:t>
      </w:r>
    </w:p>
    <w:sectPr w:rsidR="00C467D5" w:rsidRPr="00DA256E" w:rsidSect="009C0C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F7396"/>
    <w:multiLevelType w:val="hybridMultilevel"/>
    <w:tmpl w:val="C73CD4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57"/>
    <w:rsid w:val="00000EAF"/>
    <w:rsid w:val="000145A6"/>
    <w:rsid w:val="00027CD2"/>
    <w:rsid w:val="00045B0C"/>
    <w:rsid w:val="000559C3"/>
    <w:rsid w:val="0005747B"/>
    <w:rsid w:val="00073530"/>
    <w:rsid w:val="00091761"/>
    <w:rsid w:val="000B5706"/>
    <w:rsid w:val="000C7472"/>
    <w:rsid w:val="00141986"/>
    <w:rsid w:val="0015061E"/>
    <w:rsid w:val="0016111D"/>
    <w:rsid w:val="0018341D"/>
    <w:rsid w:val="00192426"/>
    <w:rsid w:val="001B1C2C"/>
    <w:rsid w:val="001B7562"/>
    <w:rsid w:val="001C3FC4"/>
    <w:rsid w:val="001D1E9E"/>
    <w:rsid w:val="001E687E"/>
    <w:rsid w:val="001E6F26"/>
    <w:rsid w:val="00206F61"/>
    <w:rsid w:val="0021133C"/>
    <w:rsid w:val="002409B2"/>
    <w:rsid w:val="002725B4"/>
    <w:rsid w:val="002772CA"/>
    <w:rsid w:val="00297267"/>
    <w:rsid w:val="002D14A1"/>
    <w:rsid w:val="00311105"/>
    <w:rsid w:val="003128DB"/>
    <w:rsid w:val="00314ACE"/>
    <w:rsid w:val="00326C37"/>
    <w:rsid w:val="003318EF"/>
    <w:rsid w:val="00336233"/>
    <w:rsid w:val="003511F5"/>
    <w:rsid w:val="003513AB"/>
    <w:rsid w:val="00354778"/>
    <w:rsid w:val="00373833"/>
    <w:rsid w:val="00390C5B"/>
    <w:rsid w:val="003A0268"/>
    <w:rsid w:val="003F5DE9"/>
    <w:rsid w:val="003F66D4"/>
    <w:rsid w:val="00403648"/>
    <w:rsid w:val="00441EB4"/>
    <w:rsid w:val="004745C8"/>
    <w:rsid w:val="00475E76"/>
    <w:rsid w:val="00483A23"/>
    <w:rsid w:val="004974BD"/>
    <w:rsid w:val="004A11EE"/>
    <w:rsid w:val="004C208D"/>
    <w:rsid w:val="004E249E"/>
    <w:rsid w:val="004F529C"/>
    <w:rsid w:val="005029D6"/>
    <w:rsid w:val="00514168"/>
    <w:rsid w:val="00552231"/>
    <w:rsid w:val="0055433A"/>
    <w:rsid w:val="005832BE"/>
    <w:rsid w:val="005E489B"/>
    <w:rsid w:val="00600A1B"/>
    <w:rsid w:val="0065305F"/>
    <w:rsid w:val="0065489D"/>
    <w:rsid w:val="00660690"/>
    <w:rsid w:val="006A1CF8"/>
    <w:rsid w:val="006B1777"/>
    <w:rsid w:val="006D4EBF"/>
    <w:rsid w:val="00713A67"/>
    <w:rsid w:val="00717FA6"/>
    <w:rsid w:val="00717FD6"/>
    <w:rsid w:val="00773453"/>
    <w:rsid w:val="00793D5B"/>
    <w:rsid w:val="007B7BC5"/>
    <w:rsid w:val="007D149F"/>
    <w:rsid w:val="007D1F32"/>
    <w:rsid w:val="007D682A"/>
    <w:rsid w:val="008073B6"/>
    <w:rsid w:val="00833045"/>
    <w:rsid w:val="00850BCD"/>
    <w:rsid w:val="00851CDF"/>
    <w:rsid w:val="008546B3"/>
    <w:rsid w:val="008621CE"/>
    <w:rsid w:val="0087571E"/>
    <w:rsid w:val="0089342A"/>
    <w:rsid w:val="008E3AF8"/>
    <w:rsid w:val="008F3ED0"/>
    <w:rsid w:val="00903FC0"/>
    <w:rsid w:val="00905CB4"/>
    <w:rsid w:val="0091352C"/>
    <w:rsid w:val="00916107"/>
    <w:rsid w:val="00931A67"/>
    <w:rsid w:val="00936FAD"/>
    <w:rsid w:val="00987B37"/>
    <w:rsid w:val="009C0C2F"/>
    <w:rsid w:val="009C2F9B"/>
    <w:rsid w:val="009F5A4C"/>
    <w:rsid w:val="00A11B3E"/>
    <w:rsid w:val="00A33D2B"/>
    <w:rsid w:val="00A52A8B"/>
    <w:rsid w:val="00A63029"/>
    <w:rsid w:val="00A6647E"/>
    <w:rsid w:val="00A74D90"/>
    <w:rsid w:val="00AB3BE7"/>
    <w:rsid w:val="00AC4ACD"/>
    <w:rsid w:val="00AE64A1"/>
    <w:rsid w:val="00B10387"/>
    <w:rsid w:val="00B2144A"/>
    <w:rsid w:val="00B269D3"/>
    <w:rsid w:val="00B53B71"/>
    <w:rsid w:val="00B5504A"/>
    <w:rsid w:val="00BC1F60"/>
    <w:rsid w:val="00BE5893"/>
    <w:rsid w:val="00C02DCB"/>
    <w:rsid w:val="00C30A7D"/>
    <w:rsid w:val="00C467D5"/>
    <w:rsid w:val="00C70DF0"/>
    <w:rsid w:val="00C86DD7"/>
    <w:rsid w:val="00CB3A45"/>
    <w:rsid w:val="00CB62F1"/>
    <w:rsid w:val="00CC4040"/>
    <w:rsid w:val="00CD79A1"/>
    <w:rsid w:val="00D04724"/>
    <w:rsid w:val="00D463B1"/>
    <w:rsid w:val="00D81726"/>
    <w:rsid w:val="00DA1483"/>
    <w:rsid w:val="00DA256E"/>
    <w:rsid w:val="00DB1A40"/>
    <w:rsid w:val="00DB478F"/>
    <w:rsid w:val="00DB4D5E"/>
    <w:rsid w:val="00DC75FF"/>
    <w:rsid w:val="00E474E0"/>
    <w:rsid w:val="00E60162"/>
    <w:rsid w:val="00EA6150"/>
    <w:rsid w:val="00EB4085"/>
    <w:rsid w:val="00EC1070"/>
    <w:rsid w:val="00EC7B6D"/>
    <w:rsid w:val="00EF2B06"/>
    <w:rsid w:val="00F128A9"/>
    <w:rsid w:val="00F12C6D"/>
    <w:rsid w:val="00F232D4"/>
    <w:rsid w:val="00F27BE3"/>
    <w:rsid w:val="00F45699"/>
    <w:rsid w:val="00F549F3"/>
    <w:rsid w:val="00F555D1"/>
    <w:rsid w:val="00F94047"/>
    <w:rsid w:val="00FA2A75"/>
    <w:rsid w:val="00FD5557"/>
    <w:rsid w:val="00FE5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5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D5557"/>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bidi="ar-EG"/>
    </w:rPr>
  </w:style>
  <w:style w:type="paragraph" w:styleId="BalloonText">
    <w:name w:val="Balloon Text"/>
    <w:basedOn w:val="Normal"/>
    <w:link w:val="BalloonTextChar"/>
    <w:uiPriority w:val="99"/>
    <w:semiHidden/>
    <w:unhideWhenUsed/>
    <w:rsid w:val="00EF2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06"/>
    <w:rPr>
      <w:rFonts w:ascii="Tahoma" w:eastAsia="Times New Roman" w:hAnsi="Tahoma" w:cs="Tahoma"/>
      <w:sz w:val="16"/>
      <w:szCs w:val="16"/>
    </w:rPr>
  </w:style>
  <w:style w:type="paragraph" w:styleId="ListParagraph">
    <w:name w:val="List Paragraph"/>
    <w:basedOn w:val="Normal"/>
    <w:uiPriority w:val="34"/>
    <w:qFormat/>
    <w:rsid w:val="00D463B1"/>
    <w:pPr>
      <w:ind w:left="720"/>
      <w:contextualSpacing/>
    </w:pPr>
  </w:style>
  <w:style w:type="table" w:styleId="TableGrid">
    <w:name w:val="Table Grid"/>
    <w:basedOn w:val="TableNormal"/>
    <w:uiPriority w:val="59"/>
    <w:rsid w:val="0019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5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D5557"/>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bidi="ar-EG"/>
    </w:rPr>
  </w:style>
  <w:style w:type="paragraph" w:styleId="BalloonText">
    <w:name w:val="Balloon Text"/>
    <w:basedOn w:val="Normal"/>
    <w:link w:val="BalloonTextChar"/>
    <w:uiPriority w:val="99"/>
    <w:semiHidden/>
    <w:unhideWhenUsed/>
    <w:rsid w:val="00EF2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06"/>
    <w:rPr>
      <w:rFonts w:ascii="Tahoma" w:eastAsia="Times New Roman" w:hAnsi="Tahoma" w:cs="Tahoma"/>
      <w:sz w:val="16"/>
      <w:szCs w:val="16"/>
    </w:rPr>
  </w:style>
  <w:style w:type="paragraph" w:styleId="ListParagraph">
    <w:name w:val="List Paragraph"/>
    <w:basedOn w:val="Normal"/>
    <w:uiPriority w:val="34"/>
    <w:qFormat/>
    <w:rsid w:val="00D463B1"/>
    <w:pPr>
      <w:ind w:left="720"/>
      <w:contextualSpacing/>
    </w:pPr>
  </w:style>
  <w:style w:type="table" w:styleId="TableGrid">
    <w:name w:val="Table Grid"/>
    <w:basedOn w:val="TableNormal"/>
    <w:uiPriority w:val="59"/>
    <w:rsid w:val="0019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a:cs typeface="Times New Roman"/>
              </a:defRPr>
            </a:pPr>
            <a:r>
              <a:rPr lang="en-US" sz="1200">
                <a:latin typeface="Times New Roman"/>
                <a:cs typeface="Times New Roman"/>
              </a:rPr>
              <a:t>*</a:t>
            </a:r>
            <a:r>
              <a:rPr lang="en-US" sz="1200">
                <a:latin typeface="Calibri" panose="020F0502020204030204" pitchFamily="34" charset="0"/>
                <a:cs typeface="Times New Roman"/>
              </a:rPr>
              <a:t>†</a:t>
            </a:r>
            <a:r>
              <a:rPr lang="en-US" sz="1200">
                <a:latin typeface="Times New Roman"/>
                <a:cs typeface="Times New Roman"/>
              </a:rPr>
              <a:t>        *</a:t>
            </a:r>
            <a:r>
              <a:rPr lang="en-US" sz="1200">
                <a:latin typeface="Calibri" panose="020F0502020204030204" pitchFamily="34" charset="0"/>
                <a:cs typeface="Times New Roman"/>
              </a:rPr>
              <a:t>†</a:t>
            </a:r>
            <a:r>
              <a:rPr lang="en-US" sz="1200">
                <a:latin typeface="Times New Roman"/>
                <a:cs typeface="Times New Roman"/>
              </a:rPr>
              <a:t> </a:t>
            </a:r>
            <a:endParaRPr lang="en-US" sz="1200"/>
          </a:p>
        </c:rich>
      </c:tx>
      <c:layout>
        <c:manualLayout>
          <c:xMode val="edge"/>
          <c:yMode val="edge"/>
          <c:x val="0.42380152480939881"/>
          <c:y val="0.1783882401250621"/>
        </c:manualLayout>
      </c:layout>
      <c:overlay val="0"/>
    </c:title>
    <c:autoTitleDeleted val="0"/>
    <c:plotArea>
      <c:layout/>
      <c:lineChart>
        <c:grouping val="standard"/>
        <c:varyColors val="0"/>
        <c:ser>
          <c:idx val="0"/>
          <c:order val="0"/>
          <c:tx>
            <c:strRef>
              <c:f>Sheet1!$BE$28</c:f>
              <c:strCache>
                <c:ptCount val="1"/>
                <c:pt idx="0">
                  <c:v>Group L</c:v>
                </c:pt>
              </c:strCache>
            </c:strRef>
          </c:tx>
          <c:errBars>
            <c:errDir val="y"/>
            <c:errBarType val="both"/>
            <c:errValType val="cust"/>
            <c:noEndCap val="0"/>
            <c:plus>
              <c:numRef>
                <c:f>Sheet1!$BE$37:$BE$41</c:f>
                <c:numCache>
                  <c:formatCode>General</c:formatCode>
                  <c:ptCount val="5"/>
                  <c:pt idx="0">
                    <c:v>10.16</c:v>
                  </c:pt>
                  <c:pt idx="1">
                    <c:v>10.7</c:v>
                  </c:pt>
                  <c:pt idx="2">
                    <c:v>8.9700000000000006</c:v>
                  </c:pt>
                  <c:pt idx="3">
                    <c:v>11.37</c:v>
                  </c:pt>
                  <c:pt idx="4">
                    <c:v>6.43</c:v>
                  </c:pt>
                </c:numCache>
              </c:numRef>
            </c:plus>
            <c:minus>
              <c:numRef>
                <c:f>Sheet1!$BE$37:$BE$41</c:f>
                <c:numCache>
                  <c:formatCode>General</c:formatCode>
                  <c:ptCount val="5"/>
                  <c:pt idx="0">
                    <c:v>10.16</c:v>
                  </c:pt>
                  <c:pt idx="1">
                    <c:v>10.7</c:v>
                  </c:pt>
                  <c:pt idx="2">
                    <c:v>8.9700000000000006</c:v>
                  </c:pt>
                  <c:pt idx="3">
                    <c:v>11.37</c:v>
                  </c:pt>
                  <c:pt idx="4">
                    <c:v>6.43</c:v>
                  </c:pt>
                </c:numCache>
              </c:numRef>
            </c:minus>
            <c:spPr>
              <a:ln w="12700">
                <a:solidFill>
                  <a:srgbClr val="0070C0"/>
                </a:solidFill>
              </a:ln>
            </c:spPr>
          </c:errBars>
          <c:cat>
            <c:strRef>
              <c:f>Sheet1!$BD$29:$BD$33</c:f>
              <c:strCache>
                <c:ptCount val="5"/>
                <c:pt idx="0">
                  <c:v>base line</c:v>
                </c:pt>
                <c:pt idx="1">
                  <c:v>30 min</c:v>
                </c:pt>
                <c:pt idx="2">
                  <c:v>60 min</c:v>
                </c:pt>
                <c:pt idx="3">
                  <c:v>90 min</c:v>
                </c:pt>
                <c:pt idx="4">
                  <c:v>120 min</c:v>
                </c:pt>
              </c:strCache>
            </c:strRef>
          </c:cat>
          <c:val>
            <c:numRef>
              <c:f>Sheet1!$BE$29:$BE$33</c:f>
              <c:numCache>
                <c:formatCode>General</c:formatCode>
                <c:ptCount val="5"/>
                <c:pt idx="0">
                  <c:v>79.599999999999994</c:v>
                </c:pt>
                <c:pt idx="1">
                  <c:v>79.5</c:v>
                </c:pt>
                <c:pt idx="2">
                  <c:v>79.55</c:v>
                </c:pt>
                <c:pt idx="3">
                  <c:v>79.55</c:v>
                </c:pt>
                <c:pt idx="4">
                  <c:v>79.849999999999994</c:v>
                </c:pt>
              </c:numCache>
            </c:numRef>
          </c:val>
          <c:smooth val="0"/>
        </c:ser>
        <c:ser>
          <c:idx val="1"/>
          <c:order val="1"/>
          <c:tx>
            <c:strRef>
              <c:f>Sheet1!$BF$28</c:f>
              <c:strCache>
                <c:ptCount val="1"/>
                <c:pt idx="0">
                  <c:v>Group LD</c:v>
                </c:pt>
              </c:strCache>
            </c:strRef>
          </c:tx>
          <c:errBars>
            <c:errDir val="y"/>
            <c:errBarType val="both"/>
            <c:errValType val="cust"/>
            <c:noEndCap val="0"/>
            <c:plus>
              <c:numRef>
                <c:f>Sheet1!$BF$37:$BF$41</c:f>
                <c:numCache>
                  <c:formatCode>General</c:formatCode>
                  <c:ptCount val="5"/>
                  <c:pt idx="0">
                    <c:v>10.220000000000001</c:v>
                  </c:pt>
                  <c:pt idx="1">
                    <c:v>7.3</c:v>
                  </c:pt>
                  <c:pt idx="2">
                    <c:v>9.0399999999999991</c:v>
                  </c:pt>
                  <c:pt idx="3">
                    <c:v>4.42</c:v>
                  </c:pt>
                  <c:pt idx="4">
                    <c:v>6.34</c:v>
                  </c:pt>
                </c:numCache>
              </c:numRef>
            </c:plus>
            <c:minus>
              <c:numRef>
                <c:f>Sheet1!$BF$37:$BF$41</c:f>
                <c:numCache>
                  <c:formatCode>General</c:formatCode>
                  <c:ptCount val="5"/>
                  <c:pt idx="0">
                    <c:v>10.220000000000001</c:v>
                  </c:pt>
                  <c:pt idx="1">
                    <c:v>7.3</c:v>
                  </c:pt>
                  <c:pt idx="2">
                    <c:v>9.0399999999999991</c:v>
                  </c:pt>
                  <c:pt idx="3">
                    <c:v>4.42</c:v>
                  </c:pt>
                  <c:pt idx="4">
                    <c:v>6.34</c:v>
                  </c:pt>
                </c:numCache>
              </c:numRef>
            </c:minus>
            <c:spPr>
              <a:ln w="12700">
                <a:solidFill>
                  <a:srgbClr val="FF0000"/>
                </a:solidFill>
              </a:ln>
            </c:spPr>
          </c:errBars>
          <c:cat>
            <c:strRef>
              <c:f>Sheet1!$BD$29:$BD$33</c:f>
              <c:strCache>
                <c:ptCount val="5"/>
                <c:pt idx="0">
                  <c:v>base line</c:v>
                </c:pt>
                <c:pt idx="1">
                  <c:v>30 min</c:v>
                </c:pt>
                <c:pt idx="2">
                  <c:v>60 min</c:v>
                </c:pt>
                <c:pt idx="3">
                  <c:v>90 min</c:v>
                </c:pt>
                <c:pt idx="4">
                  <c:v>120 min</c:v>
                </c:pt>
              </c:strCache>
            </c:strRef>
          </c:cat>
          <c:val>
            <c:numRef>
              <c:f>Sheet1!$BF$29:$BF$33</c:f>
              <c:numCache>
                <c:formatCode>General</c:formatCode>
                <c:ptCount val="5"/>
                <c:pt idx="0">
                  <c:v>80.2</c:v>
                </c:pt>
                <c:pt idx="1">
                  <c:v>75.3</c:v>
                </c:pt>
                <c:pt idx="2">
                  <c:v>69.95</c:v>
                </c:pt>
                <c:pt idx="3">
                  <c:v>60.85</c:v>
                </c:pt>
                <c:pt idx="4">
                  <c:v>79.55</c:v>
                </c:pt>
              </c:numCache>
            </c:numRef>
          </c:val>
          <c:smooth val="0"/>
        </c:ser>
        <c:ser>
          <c:idx val="2"/>
          <c:order val="2"/>
          <c:tx>
            <c:strRef>
              <c:f>Sheet1!$BG$28</c:f>
              <c:strCache>
                <c:ptCount val="1"/>
                <c:pt idx="0">
                  <c:v>Group Lc</c:v>
                </c:pt>
              </c:strCache>
            </c:strRef>
          </c:tx>
          <c:errBars>
            <c:errDir val="y"/>
            <c:errBarType val="both"/>
            <c:errValType val="cust"/>
            <c:noEndCap val="0"/>
            <c:plus>
              <c:numRef>
                <c:f>Sheet1!$BG$37:$BG$41</c:f>
                <c:numCache>
                  <c:formatCode>General</c:formatCode>
                  <c:ptCount val="5"/>
                  <c:pt idx="0">
                    <c:v>11.13</c:v>
                  </c:pt>
                  <c:pt idx="1">
                    <c:v>10.6</c:v>
                  </c:pt>
                  <c:pt idx="2">
                    <c:v>7.39</c:v>
                  </c:pt>
                  <c:pt idx="3">
                    <c:v>0</c:v>
                  </c:pt>
                  <c:pt idx="4">
                    <c:v>6.0019999999999998</c:v>
                  </c:pt>
                </c:numCache>
              </c:numRef>
            </c:plus>
            <c:minus>
              <c:numRef>
                <c:f>Sheet1!$BG$37:$BG$41</c:f>
                <c:numCache>
                  <c:formatCode>General</c:formatCode>
                  <c:ptCount val="5"/>
                  <c:pt idx="0">
                    <c:v>11.13</c:v>
                  </c:pt>
                  <c:pt idx="1">
                    <c:v>10.6</c:v>
                  </c:pt>
                  <c:pt idx="2">
                    <c:v>7.39</c:v>
                  </c:pt>
                  <c:pt idx="3">
                    <c:v>0</c:v>
                  </c:pt>
                  <c:pt idx="4">
                    <c:v>6.0019999999999998</c:v>
                  </c:pt>
                </c:numCache>
              </c:numRef>
            </c:minus>
            <c:spPr>
              <a:ln w="12700">
                <a:solidFill>
                  <a:srgbClr val="92D050"/>
                </a:solidFill>
              </a:ln>
            </c:spPr>
          </c:errBars>
          <c:cat>
            <c:strRef>
              <c:f>Sheet1!$BD$29:$BD$33</c:f>
              <c:strCache>
                <c:ptCount val="5"/>
                <c:pt idx="0">
                  <c:v>base line</c:v>
                </c:pt>
                <c:pt idx="1">
                  <c:v>30 min</c:v>
                </c:pt>
                <c:pt idx="2">
                  <c:v>60 min</c:v>
                </c:pt>
                <c:pt idx="3">
                  <c:v>90 min</c:v>
                </c:pt>
                <c:pt idx="4">
                  <c:v>120 min</c:v>
                </c:pt>
              </c:strCache>
            </c:strRef>
          </c:cat>
          <c:val>
            <c:numRef>
              <c:f>Sheet1!$BG$29:$BG$33</c:f>
              <c:numCache>
                <c:formatCode>General</c:formatCode>
                <c:ptCount val="5"/>
                <c:pt idx="0">
                  <c:v>80</c:v>
                </c:pt>
                <c:pt idx="1">
                  <c:v>77.400000000000006</c:v>
                </c:pt>
                <c:pt idx="2">
                  <c:v>77.099999999999994</c:v>
                </c:pt>
                <c:pt idx="3">
                  <c:v>75.849999999999994</c:v>
                </c:pt>
                <c:pt idx="4">
                  <c:v>79.849999999999994</c:v>
                </c:pt>
              </c:numCache>
            </c:numRef>
          </c:val>
          <c:smooth val="0"/>
        </c:ser>
        <c:dLbls>
          <c:showLegendKey val="0"/>
          <c:showVal val="0"/>
          <c:showCatName val="0"/>
          <c:showSerName val="0"/>
          <c:showPercent val="0"/>
          <c:showBubbleSize val="0"/>
        </c:dLbls>
        <c:marker val="1"/>
        <c:smooth val="0"/>
        <c:axId val="83351040"/>
        <c:axId val="83352576"/>
      </c:lineChart>
      <c:catAx>
        <c:axId val="83351040"/>
        <c:scaling>
          <c:orientation val="minMax"/>
        </c:scaling>
        <c:delete val="0"/>
        <c:axPos val="b"/>
        <c:numFmt formatCode="General" sourceLinked="0"/>
        <c:majorTickMark val="none"/>
        <c:minorTickMark val="none"/>
        <c:tickLblPos val="nextTo"/>
        <c:crossAx val="83352576"/>
        <c:crosses val="autoZero"/>
        <c:auto val="1"/>
        <c:lblAlgn val="ctr"/>
        <c:lblOffset val="100"/>
        <c:noMultiLvlLbl val="0"/>
      </c:catAx>
      <c:valAx>
        <c:axId val="83352576"/>
        <c:scaling>
          <c:orientation val="minMax"/>
          <c:max val="100"/>
          <c:min val="50"/>
        </c:scaling>
        <c:delete val="0"/>
        <c:axPos val="l"/>
        <c:majorGridlines/>
        <c:title>
          <c:tx>
            <c:rich>
              <a:bodyPr/>
              <a:lstStyle/>
              <a:p>
                <a:pPr>
                  <a:defRPr/>
                </a:pPr>
                <a:r>
                  <a:rPr lang="en-US"/>
                  <a:t>beat/min</a:t>
                </a:r>
              </a:p>
            </c:rich>
          </c:tx>
          <c:overlay val="0"/>
        </c:title>
        <c:numFmt formatCode="General" sourceLinked="1"/>
        <c:majorTickMark val="none"/>
        <c:minorTickMark val="none"/>
        <c:tickLblPos val="nextTo"/>
        <c:crossAx val="83351040"/>
        <c:crosses val="autoZero"/>
        <c:crossBetween val="between"/>
        <c:majorUnit val="5"/>
        <c:minorUnit val="5"/>
      </c:valAx>
    </c:plotArea>
    <c:legend>
      <c:legendPos val="r"/>
      <c:overlay val="0"/>
    </c:legend>
    <c:plotVisOnly val="1"/>
    <c:dispBlanksAs val="gap"/>
    <c:showDLblsOverMax val="0"/>
  </c:chart>
  <c:spPr>
    <a:ln w="38100"/>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a:t>
            </a:r>
            <a:r>
              <a:rPr lang="en-US" sz="1200">
                <a:latin typeface="Calibri" panose="020F0502020204030204" pitchFamily="34" charset="0"/>
              </a:rPr>
              <a:t>†</a:t>
            </a:r>
            <a:r>
              <a:rPr lang="en-US" sz="1200"/>
              <a:t>            *</a:t>
            </a:r>
            <a:r>
              <a:rPr lang="en-US" sz="1200">
                <a:latin typeface="Calibri" panose="020F0502020204030204" pitchFamily="34" charset="0"/>
              </a:rPr>
              <a:t>†</a:t>
            </a:r>
            <a:r>
              <a:rPr lang="en-US" sz="1200" baseline="0"/>
              <a:t>   </a:t>
            </a:r>
            <a:endParaRPr lang="en-US" sz="1200"/>
          </a:p>
        </c:rich>
      </c:tx>
      <c:layout>
        <c:manualLayout>
          <c:xMode val="edge"/>
          <c:yMode val="edge"/>
          <c:x val="0.42768044619422574"/>
          <c:y val="0.18518518518518517"/>
        </c:manualLayout>
      </c:layout>
      <c:overlay val="0"/>
    </c:title>
    <c:autoTitleDeleted val="0"/>
    <c:plotArea>
      <c:layout/>
      <c:lineChart>
        <c:grouping val="standard"/>
        <c:varyColors val="0"/>
        <c:ser>
          <c:idx val="0"/>
          <c:order val="0"/>
          <c:tx>
            <c:strRef>
              <c:f>Sheet1!$AE$32</c:f>
              <c:strCache>
                <c:ptCount val="1"/>
                <c:pt idx="0">
                  <c:v>Group L</c:v>
                </c:pt>
              </c:strCache>
            </c:strRef>
          </c:tx>
          <c:errBars>
            <c:errDir val="y"/>
            <c:errBarType val="both"/>
            <c:errValType val="cust"/>
            <c:noEndCap val="0"/>
            <c:plus>
              <c:numRef>
                <c:f>Sheet1!$AE$42:$AE$46</c:f>
                <c:numCache>
                  <c:formatCode>General</c:formatCode>
                  <c:ptCount val="5"/>
                  <c:pt idx="0">
                    <c:v>13.38</c:v>
                  </c:pt>
                  <c:pt idx="1">
                    <c:v>11.45</c:v>
                  </c:pt>
                  <c:pt idx="2">
                    <c:v>11.88</c:v>
                  </c:pt>
                  <c:pt idx="3">
                    <c:v>12.1</c:v>
                  </c:pt>
                  <c:pt idx="4">
                    <c:v>7.3</c:v>
                  </c:pt>
                </c:numCache>
              </c:numRef>
            </c:plus>
            <c:minus>
              <c:numRef>
                <c:f>Sheet1!$AE$42:$AE$46</c:f>
                <c:numCache>
                  <c:formatCode>General</c:formatCode>
                  <c:ptCount val="5"/>
                  <c:pt idx="0">
                    <c:v>13.38</c:v>
                  </c:pt>
                  <c:pt idx="1">
                    <c:v>11.45</c:v>
                  </c:pt>
                  <c:pt idx="2">
                    <c:v>11.88</c:v>
                  </c:pt>
                  <c:pt idx="3">
                    <c:v>12.1</c:v>
                  </c:pt>
                  <c:pt idx="4">
                    <c:v>7.3</c:v>
                  </c:pt>
                </c:numCache>
              </c:numRef>
            </c:minus>
            <c:spPr>
              <a:ln w="12700">
                <a:solidFill>
                  <a:schemeClr val="accent1"/>
                </a:solidFill>
              </a:ln>
            </c:spPr>
          </c:errBars>
          <c:cat>
            <c:strRef>
              <c:f>Sheet1!$AD$33:$AD$37</c:f>
              <c:strCache>
                <c:ptCount val="5"/>
                <c:pt idx="0">
                  <c:v>base line</c:v>
                </c:pt>
                <c:pt idx="1">
                  <c:v>30 min.</c:v>
                </c:pt>
                <c:pt idx="2">
                  <c:v>60 min.</c:v>
                </c:pt>
                <c:pt idx="3">
                  <c:v>90 min</c:v>
                </c:pt>
                <c:pt idx="4">
                  <c:v>120 min</c:v>
                </c:pt>
              </c:strCache>
            </c:strRef>
          </c:cat>
          <c:val>
            <c:numRef>
              <c:f>Sheet1!$AE$33:$AE$37</c:f>
              <c:numCache>
                <c:formatCode>General</c:formatCode>
                <c:ptCount val="5"/>
                <c:pt idx="0">
                  <c:v>78.2</c:v>
                </c:pt>
                <c:pt idx="1">
                  <c:v>77.900000000000006</c:v>
                </c:pt>
                <c:pt idx="2">
                  <c:v>78.099999999999994</c:v>
                </c:pt>
                <c:pt idx="3">
                  <c:v>78.55</c:v>
                </c:pt>
                <c:pt idx="4">
                  <c:v>78.400000000000006</c:v>
                </c:pt>
              </c:numCache>
            </c:numRef>
          </c:val>
          <c:smooth val="0"/>
        </c:ser>
        <c:ser>
          <c:idx val="1"/>
          <c:order val="1"/>
          <c:tx>
            <c:strRef>
              <c:f>Sheet1!$AF$32</c:f>
              <c:strCache>
                <c:ptCount val="1"/>
                <c:pt idx="0">
                  <c:v>Group LD</c:v>
                </c:pt>
              </c:strCache>
            </c:strRef>
          </c:tx>
          <c:errBars>
            <c:errDir val="y"/>
            <c:errBarType val="both"/>
            <c:errValType val="cust"/>
            <c:noEndCap val="0"/>
            <c:plus>
              <c:numRef>
                <c:f>Sheet1!$AF$42:$AF$46</c:f>
                <c:numCache>
                  <c:formatCode>General</c:formatCode>
                  <c:ptCount val="5"/>
                  <c:pt idx="0">
                    <c:v>12.6</c:v>
                  </c:pt>
                  <c:pt idx="1">
                    <c:v>8.18</c:v>
                  </c:pt>
                  <c:pt idx="2">
                    <c:v>9.0399999999999991</c:v>
                  </c:pt>
                  <c:pt idx="3">
                    <c:v>4.67</c:v>
                  </c:pt>
                  <c:pt idx="4">
                    <c:v>7.7</c:v>
                  </c:pt>
                </c:numCache>
              </c:numRef>
            </c:plus>
            <c:minus>
              <c:numRef>
                <c:f>Sheet1!$AF$42:$AF$46</c:f>
                <c:numCache>
                  <c:formatCode>General</c:formatCode>
                  <c:ptCount val="5"/>
                  <c:pt idx="0">
                    <c:v>12.6</c:v>
                  </c:pt>
                  <c:pt idx="1">
                    <c:v>8.18</c:v>
                  </c:pt>
                  <c:pt idx="2">
                    <c:v>9.0399999999999991</c:v>
                  </c:pt>
                  <c:pt idx="3">
                    <c:v>4.67</c:v>
                  </c:pt>
                  <c:pt idx="4">
                    <c:v>7.7</c:v>
                  </c:pt>
                </c:numCache>
              </c:numRef>
            </c:minus>
            <c:spPr>
              <a:ln w="12700">
                <a:solidFill>
                  <a:srgbClr val="C00000"/>
                </a:solidFill>
              </a:ln>
            </c:spPr>
          </c:errBars>
          <c:cat>
            <c:strRef>
              <c:f>Sheet1!$AD$33:$AD$37</c:f>
              <c:strCache>
                <c:ptCount val="5"/>
                <c:pt idx="0">
                  <c:v>base line</c:v>
                </c:pt>
                <c:pt idx="1">
                  <c:v>30 min.</c:v>
                </c:pt>
                <c:pt idx="2">
                  <c:v>60 min.</c:v>
                </c:pt>
                <c:pt idx="3">
                  <c:v>90 min</c:v>
                </c:pt>
                <c:pt idx="4">
                  <c:v>120 min</c:v>
                </c:pt>
              </c:strCache>
            </c:strRef>
          </c:cat>
          <c:val>
            <c:numRef>
              <c:f>Sheet1!$AF$33:$AF$37</c:f>
              <c:numCache>
                <c:formatCode>General</c:formatCode>
                <c:ptCount val="5"/>
                <c:pt idx="0">
                  <c:v>78.599999999999994</c:v>
                </c:pt>
                <c:pt idx="1">
                  <c:v>73.7</c:v>
                </c:pt>
                <c:pt idx="2">
                  <c:v>68.7</c:v>
                </c:pt>
                <c:pt idx="3">
                  <c:v>59.1</c:v>
                </c:pt>
                <c:pt idx="4">
                  <c:v>77.7</c:v>
                </c:pt>
              </c:numCache>
            </c:numRef>
          </c:val>
          <c:smooth val="0"/>
        </c:ser>
        <c:ser>
          <c:idx val="2"/>
          <c:order val="2"/>
          <c:tx>
            <c:strRef>
              <c:f>Sheet1!$AG$32</c:f>
              <c:strCache>
                <c:ptCount val="1"/>
                <c:pt idx="0">
                  <c:v>Group LC</c:v>
                </c:pt>
              </c:strCache>
            </c:strRef>
          </c:tx>
          <c:errBars>
            <c:errDir val="y"/>
            <c:errBarType val="both"/>
            <c:errValType val="cust"/>
            <c:noEndCap val="0"/>
            <c:plus>
              <c:numRef>
                <c:f>Sheet1!$AG$42:$AG$46</c:f>
                <c:numCache>
                  <c:formatCode>General</c:formatCode>
                  <c:ptCount val="5"/>
                  <c:pt idx="0">
                    <c:v>14.2</c:v>
                  </c:pt>
                  <c:pt idx="1">
                    <c:v>10.75</c:v>
                  </c:pt>
                  <c:pt idx="2">
                    <c:v>7.86</c:v>
                  </c:pt>
                  <c:pt idx="3">
                    <c:v>10.08</c:v>
                  </c:pt>
                  <c:pt idx="4">
                    <c:v>6.4</c:v>
                  </c:pt>
                </c:numCache>
              </c:numRef>
            </c:plus>
            <c:minus>
              <c:numRef>
                <c:f>Sheet1!$AG$42:$AG$46</c:f>
                <c:numCache>
                  <c:formatCode>General</c:formatCode>
                  <c:ptCount val="5"/>
                  <c:pt idx="0">
                    <c:v>14.2</c:v>
                  </c:pt>
                  <c:pt idx="1">
                    <c:v>10.75</c:v>
                  </c:pt>
                  <c:pt idx="2">
                    <c:v>7.86</c:v>
                  </c:pt>
                  <c:pt idx="3">
                    <c:v>10.08</c:v>
                  </c:pt>
                  <c:pt idx="4">
                    <c:v>6.4</c:v>
                  </c:pt>
                </c:numCache>
              </c:numRef>
            </c:minus>
            <c:spPr>
              <a:ln w="12700">
                <a:solidFill>
                  <a:srgbClr val="92D050"/>
                </a:solidFill>
              </a:ln>
            </c:spPr>
          </c:errBars>
          <c:cat>
            <c:strRef>
              <c:f>Sheet1!$AD$33:$AD$37</c:f>
              <c:strCache>
                <c:ptCount val="5"/>
                <c:pt idx="0">
                  <c:v>base line</c:v>
                </c:pt>
                <c:pt idx="1">
                  <c:v>30 min.</c:v>
                </c:pt>
                <c:pt idx="2">
                  <c:v>60 min.</c:v>
                </c:pt>
                <c:pt idx="3">
                  <c:v>90 min</c:v>
                </c:pt>
                <c:pt idx="4">
                  <c:v>120 min</c:v>
                </c:pt>
              </c:strCache>
            </c:strRef>
          </c:cat>
          <c:val>
            <c:numRef>
              <c:f>Sheet1!$AG$33:$AG$37</c:f>
              <c:numCache>
                <c:formatCode>General</c:formatCode>
                <c:ptCount val="5"/>
                <c:pt idx="0">
                  <c:v>78.099999999999994</c:v>
                </c:pt>
                <c:pt idx="1">
                  <c:v>77.25</c:v>
                </c:pt>
                <c:pt idx="2">
                  <c:v>76.5</c:v>
                </c:pt>
                <c:pt idx="3">
                  <c:v>76</c:v>
                </c:pt>
                <c:pt idx="4">
                  <c:v>78.900000000000006</c:v>
                </c:pt>
              </c:numCache>
            </c:numRef>
          </c:val>
          <c:smooth val="0"/>
        </c:ser>
        <c:dLbls>
          <c:showLegendKey val="0"/>
          <c:showVal val="0"/>
          <c:showCatName val="0"/>
          <c:showSerName val="0"/>
          <c:showPercent val="0"/>
          <c:showBubbleSize val="0"/>
        </c:dLbls>
        <c:marker val="1"/>
        <c:smooth val="0"/>
        <c:axId val="110188800"/>
        <c:axId val="110198784"/>
      </c:lineChart>
      <c:catAx>
        <c:axId val="110188800"/>
        <c:scaling>
          <c:orientation val="minMax"/>
        </c:scaling>
        <c:delete val="0"/>
        <c:axPos val="b"/>
        <c:numFmt formatCode="General" sourceLinked="0"/>
        <c:majorTickMark val="none"/>
        <c:minorTickMark val="none"/>
        <c:tickLblPos val="nextTo"/>
        <c:crossAx val="110198784"/>
        <c:crosses val="autoZero"/>
        <c:auto val="1"/>
        <c:lblAlgn val="ctr"/>
        <c:lblOffset val="100"/>
        <c:noMultiLvlLbl val="0"/>
      </c:catAx>
      <c:valAx>
        <c:axId val="110198784"/>
        <c:scaling>
          <c:orientation val="minMax"/>
          <c:max val="100"/>
          <c:min val="50"/>
        </c:scaling>
        <c:delete val="0"/>
        <c:axPos val="l"/>
        <c:majorGridlines/>
        <c:title>
          <c:tx>
            <c:rich>
              <a:bodyPr/>
              <a:lstStyle/>
              <a:p>
                <a:pPr>
                  <a:defRPr/>
                </a:pPr>
                <a:r>
                  <a:rPr lang="en-US"/>
                  <a:t>mm Hg</a:t>
                </a:r>
              </a:p>
            </c:rich>
          </c:tx>
          <c:overlay val="0"/>
        </c:title>
        <c:numFmt formatCode="General" sourceLinked="1"/>
        <c:majorTickMark val="none"/>
        <c:minorTickMark val="none"/>
        <c:tickLblPos val="nextTo"/>
        <c:crossAx val="110188800"/>
        <c:crosses val="autoZero"/>
        <c:crossBetween val="between"/>
        <c:majorUnit val="5"/>
        <c:minorUnit val="2"/>
      </c:valAx>
    </c:plotArea>
    <c:legend>
      <c:legendPos val="r"/>
      <c:overlay val="0"/>
    </c:legend>
    <c:plotVisOnly val="1"/>
    <c:dispBlanksAs val="gap"/>
    <c:showDLblsOverMax val="0"/>
  </c:chart>
  <c:spPr>
    <a:ln w="38100"/>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EA14-B7C2-497D-8D7B-0A8FDBA8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3583</TotalTime>
  <Pages>15</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User</cp:lastModifiedBy>
  <cp:revision>101</cp:revision>
  <dcterms:created xsi:type="dcterms:W3CDTF">2016-03-17T20:32:00Z</dcterms:created>
  <dcterms:modified xsi:type="dcterms:W3CDTF">2016-08-22T09:17:00Z</dcterms:modified>
</cp:coreProperties>
</file>